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9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97"/>
        <w:gridCol w:w="1357"/>
        <w:gridCol w:w="1357"/>
        <w:gridCol w:w="453"/>
        <w:gridCol w:w="905"/>
        <w:gridCol w:w="1493"/>
        <w:gridCol w:w="1276"/>
        <w:gridCol w:w="1313"/>
        <w:gridCol w:w="1947"/>
      </w:tblGrid>
      <w:tr w:rsidR="00D66059" w:rsidRPr="008274DB" w14:paraId="1633AEE8" w14:textId="77777777" w:rsidTr="009B16B1">
        <w:trPr>
          <w:cantSplit/>
          <w:trHeight w:val="254"/>
        </w:trPr>
        <w:tc>
          <w:tcPr>
            <w:tcW w:w="497" w:type="dxa"/>
            <w:vMerge w:val="restart"/>
            <w:shd w:val="clear" w:color="auto" w:fill="C0C0C0"/>
            <w:textDirection w:val="btLr"/>
          </w:tcPr>
          <w:p w14:paraId="598FB120" w14:textId="03C4900D" w:rsidR="00D66059" w:rsidRPr="008274DB" w:rsidRDefault="00D66059" w:rsidP="00D66059">
            <w:pPr>
              <w:rPr>
                <w:sz w:val="22"/>
                <w:szCs w:val="22"/>
                <w:lang w:val="en-GB"/>
              </w:rPr>
            </w:pPr>
            <w:r w:rsidRPr="008274DB">
              <w:rPr>
                <w:sz w:val="22"/>
                <w:szCs w:val="22"/>
                <w:lang w:val="en-GB"/>
              </w:rPr>
              <w:t>Filled in by the Study Programme Committee</w:t>
            </w:r>
          </w:p>
        </w:tc>
        <w:tc>
          <w:tcPr>
            <w:tcW w:w="6841" w:type="dxa"/>
            <w:gridSpan w:val="6"/>
          </w:tcPr>
          <w:p w14:paraId="48C34657" w14:textId="77777777" w:rsidR="005214F5" w:rsidRPr="008274DB" w:rsidRDefault="00D66059" w:rsidP="005214F5">
            <w:pPr>
              <w:tabs>
                <w:tab w:val="center" w:pos="3350"/>
              </w:tabs>
              <w:rPr>
                <w:sz w:val="22"/>
                <w:szCs w:val="22"/>
                <w:lang w:val="en-GB"/>
              </w:rPr>
            </w:pPr>
            <w:r w:rsidRPr="008274DB">
              <w:rPr>
                <w:sz w:val="22"/>
                <w:szCs w:val="22"/>
                <w:lang w:val="en-GB"/>
              </w:rPr>
              <w:t xml:space="preserve">Module (course block) name: </w:t>
            </w:r>
          </w:p>
          <w:p w14:paraId="788AFF20" w14:textId="2E25D117" w:rsidR="00D66059" w:rsidRPr="008274DB" w:rsidRDefault="005214F5" w:rsidP="005214F5">
            <w:pPr>
              <w:tabs>
                <w:tab w:val="center" w:pos="3350"/>
              </w:tabs>
              <w:rPr>
                <w:sz w:val="22"/>
                <w:szCs w:val="22"/>
                <w:lang w:val="en-GB"/>
              </w:rPr>
            </w:pPr>
            <w:r w:rsidRPr="008274DB">
              <w:rPr>
                <w:b/>
                <w:bCs/>
                <w:sz w:val="22"/>
                <w:szCs w:val="22"/>
                <w:lang w:val="en-GB"/>
              </w:rPr>
              <w:t>ELECTIVE COURSES</w:t>
            </w:r>
            <w:r w:rsidR="0022181B">
              <w:rPr>
                <w:b/>
                <w:bCs/>
                <w:sz w:val="22"/>
                <w:szCs w:val="22"/>
                <w:lang w:val="en-GB"/>
              </w:rPr>
              <w:t xml:space="preserve"> </w:t>
            </w:r>
            <w:r w:rsidRPr="008274DB">
              <w:rPr>
                <w:sz w:val="22"/>
                <w:szCs w:val="22"/>
                <w:lang w:val="en-GB"/>
              </w:rPr>
              <w:tab/>
            </w:r>
          </w:p>
        </w:tc>
        <w:tc>
          <w:tcPr>
            <w:tcW w:w="3260" w:type="dxa"/>
            <w:gridSpan w:val="2"/>
            <w:shd w:val="clear" w:color="auto" w:fill="C0C0C0"/>
          </w:tcPr>
          <w:p w14:paraId="076A5B0D" w14:textId="02B923FF" w:rsidR="00D66059" w:rsidRPr="008274DB" w:rsidRDefault="00D66059" w:rsidP="00D66059">
            <w:pPr>
              <w:rPr>
                <w:sz w:val="22"/>
                <w:szCs w:val="22"/>
                <w:lang w:val="en-GB"/>
              </w:rPr>
            </w:pPr>
            <w:r w:rsidRPr="008274DB">
              <w:rPr>
                <w:sz w:val="22"/>
                <w:szCs w:val="22"/>
                <w:lang w:val="en-GB"/>
              </w:rPr>
              <w:t xml:space="preserve">Module code: </w:t>
            </w:r>
            <w:r w:rsidR="00E62803">
              <w:rPr>
                <w:sz w:val="22"/>
                <w:szCs w:val="22"/>
                <w:lang w:val="en-GB"/>
              </w:rPr>
              <w:t>D</w:t>
            </w:r>
          </w:p>
        </w:tc>
      </w:tr>
      <w:tr w:rsidR="00D66059" w:rsidRPr="008274DB" w14:paraId="698C1756" w14:textId="77777777" w:rsidTr="009B16B1">
        <w:trPr>
          <w:cantSplit/>
        </w:trPr>
        <w:tc>
          <w:tcPr>
            <w:tcW w:w="497" w:type="dxa"/>
            <w:vMerge/>
            <w:shd w:val="clear" w:color="auto" w:fill="C0C0C0"/>
            <w:textDirection w:val="btLr"/>
          </w:tcPr>
          <w:p w14:paraId="57C9C210" w14:textId="77777777" w:rsidR="00D66059" w:rsidRPr="008274DB" w:rsidRDefault="00D66059" w:rsidP="00D66059">
            <w:pPr>
              <w:rPr>
                <w:sz w:val="22"/>
                <w:szCs w:val="22"/>
                <w:lang w:val="en-GB"/>
              </w:rPr>
            </w:pPr>
          </w:p>
        </w:tc>
        <w:tc>
          <w:tcPr>
            <w:tcW w:w="6841" w:type="dxa"/>
            <w:gridSpan w:val="6"/>
          </w:tcPr>
          <w:p w14:paraId="7226BA19" w14:textId="24D88CDC" w:rsidR="00E62803" w:rsidRPr="00E62803" w:rsidRDefault="00D66059" w:rsidP="00F63A7D">
            <w:pPr>
              <w:rPr>
                <w:b/>
                <w:bCs/>
                <w:sz w:val="22"/>
                <w:szCs w:val="22"/>
                <w:lang w:val="en-GB"/>
              </w:rPr>
            </w:pPr>
            <w:r w:rsidRPr="008274DB">
              <w:rPr>
                <w:sz w:val="22"/>
                <w:szCs w:val="22"/>
                <w:lang w:val="en-GB"/>
              </w:rPr>
              <w:t xml:space="preserve">Course name: </w:t>
            </w:r>
            <w:r w:rsidR="00F63A7D" w:rsidRPr="00F63A7D">
              <w:rPr>
                <w:b/>
                <w:bCs/>
                <w:sz w:val="22"/>
                <w:szCs w:val="22"/>
                <w:lang w:val="en-GB"/>
              </w:rPr>
              <w:t xml:space="preserve">ELECTIVE COURSE 1 - </w:t>
            </w:r>
            <w:r w:rsidR="00E62803" w:rsidRPr="00F63A7D">
              <w:rPr>
                <w:b/>
                <w:bCs/>
                <w:sz w:val="22"/>
                <w:szCs w:val="22"/>
                <w:lang w:val="en-GB"/>
              </w:rPr>
              <w:t>THE UNITED KINGDOM OF GREAT BRITAIN AND NORTHERN IRELAND IN THE 21ST CENTURY: POLITICS, CULTURE AND SOCIETY</w:t>
            </w:r>
          </w:p>
        </w:tc>
        <w:tc>
          <w:tcPr>
            <w:tcW w:w="3260" w:type="dxa"/>
            <w:gridSpan w:val="2"/>
            <w:shd w:val="clear" w:color="auto" w:fill="C0C0C0"/>
          </w:tcPr>
          <w:p w14:paraId="52BE4C90" w14:textId="08F970C7" w:rsidR="00D66059" w:rsidRPr="008274DB" w:rsidRDefault="00D66059" w:rsidP="00D66059">
            <w:pPr>
              <w:rPr>
                <w:sz w:val="22"/>
                <w:szCs w:val="22"/>
                <w:lang w:val="en-GB"/>
              </w:rPr>
            </w:pPr>
            <w:r w:rsidRPr="008274DB">
              <w:rPr>
                <w:sz w:val="22"/>
                <w:szCs w:val="22"/>
                <w:lang w:val="en-GB"/>
              </w:rPr>
              <w:t>Course code:</w:t>
            </w:r>
            <w:r w:rsidRPr="008274DB">
              <w:rPr>
                <w:b/>
                <w:sz w:val="22"/>
                <w:szCs w:val="22"/>
                <w:lang w:val="en-GB"/>
              </w:rPr>
              <w:t xml:space="preserve"> </w:t>
            </w:r>
            <w:r w:rsidR="00E62803" w:rsidRPr="00E62803">
              <w:rPr>
                <w:bCs/>
                <w:sz w:val="22"/>
                <w:szCs w:val="22"/>
                <w:lang w:val="en-GB"/>
              </w:rPr>
              <w:t>D/3</w:t>
            </w:r>
            <w:r w:rsidR="00E62803">
              <w:rPr>
                <w:bCs/>
                <w:sz w:val="22"/>
                <w:szCs w:val="22"/>
                <w:lang w:val="en-GB"/>
              </w:rPr>
              <w:t>0.1</w:t>
            </w:r>
          </w:p>
        </w:tc>
      </w:tr>
      <w:tr w:rsidR="00D66059" w:rsidRPr="00F63A7D" w14:paraId="44740A0C" w14:textId="77777777" w:rsidTr="001B2917">
        <w:trPr>
          <w:cantSplit/>
        </w:trPr>
        <w:tc>
          <w:tcPr>
            <w:tcW w:w="497" w:type="dxa"/>
            <w:vMerge/>
          </w:tcPr>
          <w:p w14:paraId="3E683514" w14:textId="77777777" w:rsidR="00D66059" w:rsidRPr="008274DB" w:rsidRDefault="00D66059" w:rsidP="00D66059">
            <w:pPr>
              <w:rPr>
                <w:sz w:val="22"/>
                <w:szCs w:val="22"/>
                <w:lang w:val="en-GB"/>
              </w:rPr>
            </w:pPr>
          </w:p>
        </w:tc>
        <w:tc>
          <w:tcPr>
            <w:tcW w:w="10101" w:type="dxa"/>
            <w:gridSpan w:val="8"/>
          </w:tcPr>
          <w:p w14:paraId="7B7C90D5" w14:textId="77777777" w:rsidR="00D66059" w:rsidRPr="008274DB" w:rsidRDefault="00D66059" w:rsidP="00D66059">
            <w:pPr>
              <w:rPr>
                <w:sz w:val="22"/>
                <w:szCs w:val="22"/>
                <w:lang w:val="en-GB"/>
              </w:rPr>
            </w:pPr>
            <w:r w:rsidRPr="008274DB">
              <w:rPr>
                <w:sz w:val="22"/>
                <w:szCs w:val="22"/>
                <w:lang w:val="en-GB"/>
              </w:rPr>
              <w:t xml:space="preserve">Organisational unit conducting the course/module: </w:t>
            </w:r>
          </w:p>
          <w:p w14:paraId="3EC91D41" w14:textId="36BF9EEE" w:rsidR="005214F5" w:rsidRPr="008274DB" w:rsidRDefault="005214F5" w:rsidP="00D66059">
            <w:pPr>
              <w:rPr>
                <w:b/>
                <w:bCs/>
                <w:sz w:val="22"/>
                <w:szCs w:val="22"/>
                <w:lang w:val="en-GB"/>
              </w:rPr>
            </w:pPr>
            <w:r w:rsidRPr="008274DB">
              <w:rPr>
                <w:b/>
                <w:bCs/>
                <w:sz w:val="22"/>
                <w:szCs w:val="22"/>
                <w:lang w:val="en-GB"/>
              </w:rPr>
              <w:t>INSTITUTE OF PEDAGOGY AND LANGUAGES</w:t>
            </w:r>
          </w:p>
        </w:tc>
      </w:tr>
      <w:tr w:rsidR="00D66059" w:rsidRPr="008274DB" w14:paraId="3B46D13D" w14:textId="77777777" w:rsidTr="001B2917">
        <w:trPr>
          <w:cantSplit/>
        </w:trPr>
        <w:tc>
          <w:tcPr>
            <w:tcW w:w="497" w:type="dxa"/>
            <w:vMerge/>
          </w:tcPr>
          <w:p w14:paraId="32B25A7B" w14:textId="77777777" w:rsidR="00D66059" w:rsidRPr="008274DB" w:rsidRDefault="00D66059" w:rsidP="00D66059">
            <w:pPr>
              <w:rPr>
                <w:sz w:val="22"/>
                <w:szCs w:val="22"/>
                <w:lang w:val="en-GB"/>
              </w:rPr>
            </w:pPr>
          </w:p>
        </w:tc>
        <w:tc>
          <w:tcPr>
            <w:tcW w:w="10101" w:type="dxa"/>
            <w:gridSpan w:val="8"/>
          </w:tcPr>
          <w:p w14:paraId="7F45FEA4" w14:textId="0B232C6B" w:rsidR="00D66059" w:rsidRPr="008274DB" w:rsidRDefault="00D66059" w:rsidP="00D66059">
            <w:pPr>
              <w:rPr>
                <w:b/>
                <w:sz w:val="22"/>
                <w:szCs w:val="22"/>
                <w:lang w:val="en-GB"/>
              </w:rPr>
            </w:pPr>
            <w:r w:rsidRPr="008274DB">
              <w:rPr>
                <w:sz w:val="22"/>
                <w:szCs w:val="22"/>
                <w:lang w:val="en-GB"/>
              </w:rPr>
              <w:t>Study programme:</w:t>
            </w:r>
            <w:r w:rsidR="00E62803">
              <w:rPr>
                <w:sz w:val="22"/>
                <w:szCs w:val="22"/>
                <w:lang w:val="en-GB"/>
              </w:rPr>
              <w:br/>
            </w:r>
            <w:r w:rsidR="00E62803" w:rsidRPr="008274DB">
              <w:rPr>
                <w:b/>
                <w:bCs/>
                <w:sz w:val="22"/>
                <w:szCs w:val="22"/>
                <w:lang w:val="en-GB"/>
              </w:rPr>
              <w:t>ENGLISH PHILOLOGY</w:t>
            </w:r>
          </w:p>
        </w:tc>
      </w:tr>
      <w:tr w:rsidR="00E62803" w:rsidRPr="008274DB" w14:paraId="118DF49E" w14:textId="77777777" w:rsidTr="001B2917">
        <w:trPr>
          <w:cantSplit/>
        </w:trPr>
        <w:tc>
          <w:tcPr>
            <w:tcW w:w="497" w:type="dxa"/>
            <w:vMerge/>
          </w:tcPr>
          <w:p w14:paraId="6475F236" w14:textId="77777777" w:rsidR="00E62803" w:rsidRPr="008274DB" w:rsidRDefault="00E62803" w:rsidP="00D66059">
            <w:pPr>
              <w:rPr>
                <w:sz w:val="22"/>
                <w:szCs w:val="22"/>
                <w:lang w:val="en-GB"/>
              </w:rPr>
            </w:pPr>
          </w:p>
        </w:tc>
        <w:tc>
          <w:tcPr>
            <w:tcW w:w="10101" w:type="dxa"/>
            <w:gridSpan w:val="8"/>
          </w:tcPr>
          <w:p w14:paraId="1BD9E75F" w14:textId="53D09F74" w:rsidR="00E62803" w:rsidRPr="008274DB" w:rsidRDefault="00E62803" w:rsidP="00D66059">
            <w:pPr>
              <w:rPr>
                <w:sz w:val="22"/>
                <w:szCs w:val="22"/>
                <w:lang w:val="en-GB"/>
              </w:rPr>
            </w:pPr>
            <w:r w:rsidRPr="008274DB">
              <w:rPr>
                <w:sz w:val="22"/>
                <w:szCs w:val="22"/>
                <w:lang w:val="en-GB"/>
              </w:rPr>
              <w:t xml:space="preserve">Specialty: </w:t>
            </w:r>
            <w:r w:rsidRPr="008274DB">
              <w:rPr>
                <w:b/>
                <w:bCs/>
                <w:sz w:val="22"/>
                <w:szCs w:val="22"/>
                <w:lang w:val="en-GB"/>
              </w:rPr>
              <w:t>TOEFL</w:t>
            </w:r>
          </w:p>
        </w:tc>
      </w:tr>
      <w:tr w:rsidR="00D66059" w:rsidRPr="008274DB" w14:paraId="5CEC5F11" w14:textId="77777777" w:rsidTr="009B16B1">
        <w:trPr>
          <w:cantSplit/>
        </w:trPr>
        <w:tc>
          <w:tcPr>
            <w:tcW w:w="497" w:type="dxa"/>
            <w:vMerge/>
          </w:tcPr>
          <w:p w14:paraId="26D5EE26" w14:textId="77777777" w:rsidR="00D66059" w:rsidRPr="008274DB" w:rsidRDefault="00D66059" w:rsidP="00D66059">
            <w:pPr>
              <w:rPr>
                <w:sz w:val="22"/>
                <w:szCs w:val="22"/>
                <w:lang w:val="en-GB"/>
              </w:rPr>
            </w:pPr>
          </w:p>
        </w:tc>
        <w:tc>
          <w:tcPr>
            <w:tcW w:w="3167" w:type="dxa"/>
            <w:gridSpan w:val="3"/>
          </w:tcPr>
          <w:p w14:paraId="781DEB3D" w14:textId="5744AC12" w:rsidR="00D66059" w:rsidRPr="008274DB" w:rsidRDefault="00D66059" w:rsidP="00D66059">
            <w:pPr>
              <w:rPr>
                <w:sz w:val="22"/>
                <w:szCs w:val="22"/>
                <w:lang w:val="en-GB"/>
              </w:rPr>
            </w:pPr>
            <w:r w:rsidRPr="008274DB">
              <w:rPr>
                <w:sz w:val="22"/>
                <w:szCs w:val="22"/>
                <w:lang w:val="en-GB"/>
              </w:rPr>
              <w:t xml:space="preserve">Mode of study: </w:t>
            </w:r>
            <w:r w:rsidR="00E62803">
              <w:rPr>
                <w:sz w:val="22"/>
                <w:szCs w:val="22"/>
                <w:lang w:val="en-GB"/>
              </w:rPr>
              <w:br/>
            </w:r>
            <w:r w:rsidR="00E62803" w:rsidRPr="008274DB">
              <w:rPr>
                <w:b/>
                <w:sz w:val="22"/>
                <w:szCs w:val="22"/>
                <w:lang w:val="en-GB"/>
              </w:rPr>
              <w:t>FULL TIME</w:t>
            </w:r>
          </w:p>
        </w:tc>
        <w:tc>
          <w:tcPr>
            <w:tcW w:w="3674" w:type="dxa"/>
            <w:gridSpan w:val="3"/>
          </w:tcPr>
          <w:p w14:paraId="2ED66F48" w14:textId="265C5A9E" w:rsidR="00D66059" w:rsidRPr="008274DB" w:rsidRDefault="00D66059" w:rsidP="00D66059">
            <w:pPr>
              <w:rPr>
                <w:b/>
                <w:sz w:val="22"/>
                <w:szCs w:val="22"/>
                <w:lang w:val="en-GB"/>
              </w:rPr>
            </w:pPr>
            <w:r w:rsidRPr="008274DB">
              <w:rPr>
                <w:sz w:val="22"/>
                <w:szCs w:val="22"/>
                <w:lang w:val="en-GB"/>
              </w:rPr>
              <w:t xml:space="preserve">Study profile: </w:t>
            </w:r>
            <w:r w:rsidR="00E62803">
              <w:rPr>
                <w:sz w:val="22"/>
                <w:szCs w:val="22"/>
                <w:lang w:val="en-GB"/>
              </w:rPr>
              <w:br/>
            </w:r>
            <w:r w:rsidR="00E62803" w:rsidRPr="008274DB">
              <w:rPr>
                <w:b/>
                <w:sz w:val="22"/>
                <w:szCs w:val="22"/>
                <w:lang w:val="en-GB"/>
              </w:rPr>
              <w:t>PRACTICAL</w:t>
            </w:r>
          </w:p>
        </w:tc>
        <w:tc>
          <w:tcPr>
            <w:tcW w:w="3260" w:type="dxa"/>
            <w:gridSpan w:val="2"/>
          </w:tcPr>
          <w:p w14:paraId="7377FB30" w14:textId="3F149F74" w:rsidR="00D66059" w:rsidRPr="00E62803" w:rsidRDefault="00E62803" w:rsidP="00D66059">
            <w:pPr>
              <w:rPr>
                <w:b/>
                <w:sz w:val="22"/>
                <w:szCs w:val="22"/>
                <w:lang w:val="en-GB"/>
              </w:rPr>
            </w:pPr>
            <w:r>
              <w:rPr>
                <w:bCs/>
                <w:sz w:val="22"/>
                <w:szCs w:val="22"/>
                <w:lang w:val="en-GB"/>
              </w:rPr>
              <w:t xml:space="preserve">Study cycle: </w:t>
            </w:r>
            <w:r>
              <w:rPr>
                <w:bCs/>
                <w:sz w:val="22"/>
                <w:szCs w:val="22"/>
                <w:lang w:val="en-GB"/>
              </w:rPr>
              <w:br/>
            </w:r>
            <w:r>
              <w:rPr>
                <w:b/>
                <w:sz w:val="22"/>
                <w:szCs w:val="22"/>
                <w:lang w:val="en-GB"/>
              </w:rPr>
              <w:t>FIRST CYCLE</w:t>
            </w:r>
          </w:p>
        </w:tc>
      </w:tr>
      <w:tr w:rsidR="00D66059" w:rsidRPr="008274DB" w14:paraId="6C8EF178" w14:textId="77777777" w:rsidTr="009B16B1">
        <w:trPr>
          <w:cantSplit/>
        </w:trPr>
        <w:tc>
          <w:tcPr>
            <w:tcW w:w="497" w:type="dxa"/>
            <w:vMerge/>
          </w:tcPr>
          <w:p w14:paraId="7307E81D" w14:textId="77777777" w:rsidR="00D66059" w:rsidRPr="008274DB" w:rsidRDefault="00D66059" w:rsidP="00D66059">
            <w:pPr>
              <w:rPr>
                <w:sz w:val="22"/>
                <w:szCs w:val="22"/>
                <w:lang w:val="en-GB"/>
              </w:rPr>
            </w:pPr>
          </w:p>
        </w:tc>
        <w:tc>
          <w:tcPr>
            <w:tcW w:w="3167" w:type="dxa"/>
            <w:gridSpan w:val="3"/>
          </w:tcPr>
          <w:p w14:paraId="116091AE" w14:textId="2EC49744" w:rsidR="00D66059" w:rsidRPr="008274DB" w:rsidRDefault="00D66059" w:rsidP="00D66059">
            <w:pPr>
              <w:rPr>
                <w:sz w:val="22"/>
                <w:szCs w:val="22"/>
                <w:lang w:val="en-GB"/>
              </w:rPr>
            </w:pPr>
            <w:r w:rsidRPr="008274DB">
              <w:rPr>
                <w:sz w:val="22"/>
                <w:szCs w:val="22"/>
                <w:lang w:val="en-GB"/>
              </w:rPr>
              <w:t xml:space="preserve">Year/semester:  </w:t>
            </w:r>
          </w:p>
          <w:p w14:paraId="40C17E7A" w14:textId="3FD16F7A" w:rsidR="00D66059" w:rsidRPr="00E62803" w:rsidRDefault="00E62803" w:rsidP="00D66059">
            <w:pPr>
              <w:rPr>
                <w:b/>
                <w:bCs/>
                <w:sz w:val="22"/>
                <w:szCs w:val="22"/>
                <w:lang w:val="en-GB"/>
              </w:rPr>
            </w:pPr>
            <w:r>
              <w:rPr>
                <w:b/>
                <w:bCs/>
                <w:sz w:val="22"/>
                <w:szCs w:val="22"/>
                <w:lang w:val="en-GB"/>
              </w:rPr>
              <w:t>III/5</w:t>
            </w:r>
          </w:p>
        </w:tc>
        <w:tc>
          <w:tcPr>
            <w:tcW w:w="3674" w:type="dxa"/>
            <w:gridSpan w:val="3"/>
          </w:tcPr>
          <w:p w14:paraId="5A1DE5FC" w14:textId="6E722314" w:rsidR="00D66059" w:rsidRPr="008274DB" w:rsidRDefault="00D66059" w:rsidP="00D66059">
            <w:pPr>
              <w:rPr>
                <w:sz w:val="22"/>
                <w:szCs w:val="22"/>
                <w:lang w:val="en-GB"/>
              </w:rPr>
            </w:pPr>
            <w:r w:rsidRPr="008274DB">
              <w:rPr>
                <w:sz w:val="22"/>
                <w:szCs w:val="22"/>
                <w:lang w:val="en-GB"/>
              </w:rPr>
              <w:t>Course/module status:</w:t>
            </w:r>
          </w:p>
          <w:p w14:paraId="480CE251" w14:textId="4AE61D9B" w:rsidR="00D66059" w:rsidRPr="008274DB" w:rsidRDefault="00E62803" w:rsidP="00D66059">
            <w:pPr>
              <w:rPr>
                <w:b/>
                <w:sz w:val="22"/>
                <w:szCs w:val="22"/>
                <w:lang w:val="en-GB"/>
              </w:rPr>
            </w:pPr>
            <w:r w:rsidRPr="008274DB">
              <w:rPr>
                <w:b/>
                <w:sz w:val="22"/>
                <w:szCs w:val="22"/>
                <w:lang w:val="en-GB"/>
              </w:rPr>
              <w:t>ELECTIVE</w:t>
            </w:r>
          </w:p>
        </w:tc>
        <w:tc>
          <w:tcPr>
            <w:tcW w:w="3260" w:type="dxa"/>
            <w:gridSpan w:val="2"/>
          </w:tcPr>
          <w:p w14:paraId="31531B3D" w14:textId="7549A900" w:rsidR="00D66059" w:rsidRPr="008274DB" w:rsidRDefault="00D66059" w:rsidP="00D66059">
            <w:pPr>
              <w:rPr>
                <w:sz w:val="22"/>
                <w:szCs w:val="22"/>
                <w:lang w:val="en-GB"/>
              </w:rPr>
            </w:pPr>
            <w:r w:rsidRPr="008274DB">
              <w:rPr>
                <w:sz w:val="22"/>
                <w:szCs w:val="22"/>
                <w:lang w:val="en-GB"/>
              </w:rPr>
              <w:t>Course/module language:</w:t>
            </w:r>
          </w:p>
          <w:p w14:paraId="5C48B685" w14:textId="2A971146" w:rsidR="00D66059" w:rsidRPr="008274DB" w:rsidRDefault="00E62803" w:rsidP="00D66059">
            <w:pPr>
              <w:rPr>
                <w:b/>
                <w:sz w:val="22"/>
                <w:szCs w:val="22"/>
                <w:lang w:val="en-GB"/>
              </w:rPr>
            </w:pPr>
            <w:r w:rsidRPr="008274DB">
              <w:rPr>
                <w:b/>
                <w:sz w:val="22"/>
                <w:szCs w:val="22"/>
                <w:lang w:val="en-GB"/>
              </w:rPr>
              <w:t>ENGLISH</w:t>
            </w:r>
          </w:p>
        </w:tc>
      </w:tr>
      <w:tr w:rsidR="00D66059" w:rsidRPr="008274DB" w14:paraId="63F9BEEA" w14:textId="77777777" w:rsidTr="00051AE0">
        <w:trPr>
          <w:cantSplit/>
        </w:trPr>
        <w:tc>
          <w:tcPr>
            <w:tcW w:w="497" w:type="dxa"/>
            <w:vMerge/>
          </w:tcPr>
          <w:p w14:paraId="42D26AAD" w14:textId="77777777" w:rsidR="00D66059" w:rsidRPr="008274DB" w:rsidRDefault="00D66059" w:rsidP="00D66059">
            <w:pPr>
              <w:rPr>
                <w:sz w:val="22"/>
                <w:szCs w:val="22"/>
                <w:lang w:val="en-GB"/>
              </w:rPr>
            </w:pPr>
          </w:p>
        </w:tc>
        <w:tc>
          <w:tcPr>
            <w:tcW w:w="1357" w:type="dxa"/>
          </w:tcPr>
          <w:p w14:paraId="1D533FD9" w14:textId="64599FE2" w:rsidR="00D66059" w:rsidRPr="008274DB" w:rsidRDefault="00D66059" w:rsidP="00D66059">
            <w:pPr>
              <w:rPr>
                <w:sz w:val="22"/>
                <w:szCs w:val="22"/>
                <w:lang w:val="en-GB"/>
              </w:rPr>
            </w:pPr>
            <w:r w:rsidRPr="008274DB">
              <w:rPr>
                <w:sz w:val="22"/>
                <w:szCs w:val="22"/>
                <w:lang w:val="en-GB"/>
              </w:rPr>
              <w:t>Form of tuition</w:t>
            </w:r>
          </w:p>
        </w:tc>
        <w:tc>
          <w:tcPr>
            <w:tcW w:w="1357" w:type="dxa"/>
          </w:tcPr>
          <w:p w14:paraId="1DC528DF" w14:textId="02058ADA" w:rsidR="00D66059" w:rsidRPr="008274DB" w:rsidRDefault="00D66059" w:rsidP="00D66059">
            <w:pPr>
              <w:jc w:val="center"/>
              <w:rPr>
                <w:sz w:val="22"/>
                <w:szCs w:val="22"/>
                <w:lang w:val="en-GB"/>
              </w:rPr>
            </w:pPr>
            <w:r w:rsidRPr="008274DB">
              <w:rPr>
                <w:sz w:val="22"/>
                <w:szCs w:val="22"/>
                <w:lang w:val="en-GB"/>
              </w:rPr>
              <w:t>lecture</w:t>
            </w:r>
          </w:p>
        </w:tc>
        <w:tc>
          <w:tcPr>
            <w:tcW w:w="1358" w:type="dxa"/>
            <w:gridSpan w:val="2"/>
          </w:tcPr>
          <w:p w14:paraId="2FBDBFF7" w14:textId="5C241D63" w:rsidR="00D66059" w:rsidRPr="008274DB" w:rsidRDefault="00D66059" w:rsidP="00D66059">
            <w:pPr>
              <w:jc w:val="center"/>
              <w:rPr>
                <w:sz w:val="22"/>
                <w:szCs w:val="22"/>
                <w:lang w:val="en-GB"/>
              </w:rPr>
            </w:pPr>
            <w:r w:rsidRPr="008274DB">
              <w:rPr>
                <w:sz w:val="22"/>
                <w:szCs w:val="22"/>
                <w:lang w:val="en-GB"/>
              </w:rPr>
              <w:t>class</w:t>
            </w:r>
          </w:p>
        </w:tc>
        <w:tc>
          <w:tcPr>
            <w:tcW w:w="1493" w:type="dxa"/>
          </w:tcPr>
          <w:p w14:paraId="1D7A2F1D" w14:textId="36FD713B" w:rsidR="00D66059" w:rsidRPr="008274DB" w:rsidRDefault="00D66059" w:rsidP="00D66059">
            <w:pPr>
              <w:jc w:val="center"/>
              <w:rPr>
                <w:sz w:val="22"/>
                <w:szCs w:val="22"/>
                <w:lang w:val="en-GB"/>
              </w:rPr>
            </w:pPr>
            <w:r w:rsidRPr="008274DB">
              <w:rPr>
                <w:sz w:val="22"/>
                <w:szCs w:val="22"/>
                <w:lang w:val="en-GB"/>
              </w:rPr>
              <w:t>laboratory</w:t>
            </w:r>
          </w:p>
        </w:tc>
        <w:tc>
          <w:tcPr>
            <w:tcW w:w="1276" w:type="dxa"/>
          </w:tcPr>
          <w:p w14:paraId="736E30D7" w14:textId="40AF6BDD" w:rsidR="00D66059" w:rsidRPr="008274DB" w:rsidRDefault="00D66059" w:rsidP="00D66059">
            <w:pPr>
              <w:jc w:val="center"/>
              <w:rPr>
                <w:sz w:val="22"/>
                <w:szCs w:val="22"/>
                <w:lang w:val="en-GB"/>
              </w:rPr>
            </w:pPr>
            <w:r w:rsidRPr="008274DB">
              <w:rPr>
                <w:sz w:val="22"/>
                <w:szCs w:val="22"/>
                <w:lang w:val="en-GB"/>
              </w:rPr>
              <w:t>project</w:t>
            </w:r>
          </w:p>
        </w:tc>
        <w:tc>
          <w:tcPr>
            <w:tcW w:w="1313" w:type="dxa"/>
          </w:tcPr>
          <w:p w14:paraId="6554A8FB" w14:textId="6DB37F47" w:rsidR="00D66059" w:rsidRPr="008274DB" w:rsidRDefault="00D66059" w:rsidP="00D66059">
            <w:pPr>
              <w:jc w:val="center"/>
              <w:rPr>
                <w:sz w:val="22"/>
                <w:szCs w:val="22"/>
                <w:lang w:val="en-GB"/>
              </w:rPr>
            </w:pPr>
            <w:r w:rsidRPr="008274DB">
              <w:rPr>
                <w:sz w:val="22"/>
                <w:szCs w:val="22"/>
                <w:lang w:val="en-GB"/>
              </w:rPr>
              <w:t>seminar</w:t>
            </w:r>
          </w:p>
        </w:tc>
        <w:tc>
          <w:tcPr>
            <w:tcW w:w="1947" w:type="dxa"/>
          </w:tcPr>
          <w:p w14:paraId="7BE38F34" w14:textId="5B768459" w:rsidR="00D66059" w:rsidRPr="008274DB" w:rsidRDefault="00D66059" w:rsidP="00D66059">
            <w:pPr>
              <w:jc w:val="center"/>
              <w:rPr>
                <w:sz w:val="22"/>
                <w:szCs w:val="22"/>
                <w:lang w:val="en-GB"/>
              </w:rPr>
            </w:pPr>
            <w:r w:rsidRPr="008274DB">
              <w:rPr>
                <w:sz w:val="22"/>
                <w:szCs w:val="22"/>
                <w:lang w:val="en-GB"/>
              </w:rPr>
              <w:t>other (indicate)</w:t>
            </w:r>
          </w:p>
        </w:tc>
      </w:tr>
      <w:tr w:rsidR="00D66059" w:rsidRPr="008274DB" w14:paraId="0E4B7B88" w14:textId="77777777" w:rsidTr="009B16B1">
        <w:trPr>
          <w:cantSplit/>
        </w:trPr>
        <w:tc>
          <w:tcPr>
            <w:tcW w:w="497" w:type="dxa"/>
            <w:vMerge/>
          </w:tcPr>
          <w:p w14:paraId="7F1E0F1D" w14:textId="77777777" w:rsidR="00D66059" w:rsidRPr="008274DB" w:rsidRDefault="00D66059" w:rsidP="00D66059">
            <w:pPr>
              <w:rPr>
                <w:sz w:val="22"/>
                <w:szCs w:val="22"/>
                <w:lang w:val="en-GB"/>
              </w:rPr>
            </w:pPr>
          </w:p>
        </w:tc>
        <w:tc>
          <w:tcPr>
            <w:tcW w:w="1357" w:type="dxa"/>
          </w:tcPr>
          <w:p w14:paraId="3F36D242" w14:textId="14055653" w:rsidR="00D66059" w:rsidRPr="008274DB" w:rsidRDefault="00D66059" w:rsidP="00D66059">
            <w:pPr>
              <w:rPr>
                <w:sz w:val="22"/>
                <w:szCs w:val="22"/>
                <w:lang w:val="en-GB"/>
              </w:rPr>
            </w:pPr>
            <w:r w:rsidRPr="008274DB">
              <w:rPr>
                <w:sz w:val="22"/>
                <w:szCs w:val="22"/>
                <w:lang w:val="en-GB"/>
              </w:rPr>
              <w:t>Course load (hrs)</w:t>
            </w:r>
          </w:p>
        </w:tc>
        <w:tc>
          <w:tcPr>
            <w:tcW w:w="1357" w:type="dxa"/>
            <w:vAlign w:val="center"/>
          </w:tcPr>
          <w:p w14:paraId="352CF83B" w14:textId="1B8D783E" w:rsidR="00D66059" w:rsidRPr="008274DB" w:rsidRDefault="00D66059" w:rsidP="00D66059">
            <w:pPr>
              <w:jc w:val="center"/>
              <w:rPr>
                <w:b/>
                <w:bCs/>
                <w:sz w:val="22"/>
                <w:szCs w:val="22"/>
                <w:lang w:val="en-GB"/>
              </w:rPr>
            </w:pPr>
          </w:p>
        </w:tc>
        <w:tc>
          <w:tcPr>
            <w:tcW w:w="1358" w:type="dxa"/>
            <w:gridSpan w:val="2"/>
            <w:vAlign w:val="center"/>
          </w:tcPr>
          <w:p w14:paraId="193BC980" w14:textId="0EB6B2FC" w:rsidR="00D66059" w:rsidRPr="00E62803" w:rsidRDefault="00E62803" w:rsidP="00D66059">
            <w:pPr>
              <w:jc w:val="center"/>
              <w:rPr>
                <w:b/>
                <w:bCs/>
                <w:sz w:val="22"/>
                <w:szCs w:val="22"/>
                <w:lang w:val="en-GB"/>
              </w:rPr>
            </w:pPr>
            <w:r w:rsidRPr="00F63A7D">
              <w:rPr>
                <w:b/>
                <w:bCs/>
                <w:sz w:val="22"/>
                <w:szCs w:val="22"/>
                <w:lang w:val="en-GB"/>
              </w:rPr>
              <w:t>30</w:t>
            </w:r>
          </w:p>
        </w:tc>
        <w:tc>
          <w:tcPr>
            <w:tcW w:w="1493" w:type="dxa"/>
            <w:vAlign w:val="center"/>
          </w:tcPr>
          <w:p w14:paraId="25ADF3B7" w14:textId="77777777" w:rsidR="00D66059" w:rsidRPr="008274DB" w:rsidRDefault="00D66059" w:rsidP="00D66059">
            <w:pPr>
              <w:jc w:val="center"/>
              <w:rPr>
                <w:sz w:val="22"/>
                <w:szCs w:val="22"/>
                <w:lang w:val="en-GB"/>
              </w:rPr>
            </w:pPr>
          </w:p>
        </w:tc>
        <w:tc>
          <w:tcPr>
            <w:tcW w:w="1276" w:type="dxa"/>
            <w:vAlign w:val="center"/>
          </w:tcPr>
          <w:p w14:paraId="1D6B8082" w14:textId="77777777" w:rsidR="00D66059" w:rsidRPr="008274DB" w:rsidRDefault="00D66059" w:rsidP="00D66059">
            <w:pPr>
              <w:jc w:val="center"/>
              <w:rPr>
                <w:sz w:val="22"/>
                <w:szCs w:val="22"/>
                <w:lang w:val="en-GB"/>
              </w:rPr>
            </w:pPr>
          </w:p>
        </w:tc>
        <w:tc>
          <w:tcPr>
            <w:tcW w:w="1313" w:type="dxa"/>
            <w:vAlign w:val="center"/>
          </w:tcPr>
          <w:p w14:paraId="402DCA93" w14:textId="77777777" w:rsidR="00D66059" w:rsidRPr="008274DB" w:rsidRDefault="00D66059" w:rsidP="00D66059">
            <w:pPr>
              <w:jc w:val="center"/>
              <w:rPr>
                <w:sz w:val="22"/>
                <w:szCs w:val="22"/>
                <w:lang w:val="en-GB"/>
              </w:rPr>
            </w:pPr>
          </w:p>
        </w:tc>
        <w:tc>
          <w:tcPr>
            <w:tcW w:w="1947" w:type="dxa"/>
            <w:vAlign w:val="center"/>
          </w:tcPr>
          <w:p w14:paraId="37C150F4" w14:textId="1D4A9600" w:rsidR="00D66059" w:rsidRPr="008274DB" w:rsidRDefault="00D66059" w:rsidP="00D66059">
            <w:pPr>
              <w:jc w:val="center"/>
              <w:rPr>
                <w:sz w:val="22"/>
                <w:szCs w:val="22"/>
                <w:lang w:val="en-GB"/>
              </w:rPr>
            </w:pPr>
          </w:p>
        </w:tc>
      </w:tr>
    </w:tbl>
    <w:p w14:paraId="00CED08D" w14:textId="77777777" w:rsidR="00FC3315" w:rsidRPr="008274DB" w:rsidRDefault="00FC3315" w:rsidP="00FC3315">
      <w:pPr>
        <w:rPr>
          <w:sz w:val="22"/>
          <w:szCs w:val="22"/>
          <w:lang w:val="en-GB"/>
        </w:rPr>
      </w:pPr>
    </w:p>
    <w:tbl>
      <w:tblPr>
        <w:tblW w:w="1059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88"/>
        <w:gridCol w:w="7610"/>
      </w:tblGrid>
      <w:tr w:rsidR="007C2D83" w:rsidRPr="008274DB" w14:paraId="1BE69CC9" w14:textId="77777777" w:rsidTr="00D66059">
        <w:tc>
          <w:tcPr>
            <w:tcW w:w="2988" w:type="dxa"/>
            <w:tcBorders>
              <w:top w:val="single" w:sz="12" w:space="0" w:color="auto"/>
            </w:tcBorders>
          </w:tcPr>
          <w:p w14:paraId="192350EC" w14:textId="509E4164" w:rsidR="007C2D83" w:rsidRPr="008274DB" w:rsidRDefault="007C2D83" w:rsidP="007C2D83">
            <w:pPr>
              <w:rPr>
                <w:sz w:val="22"/>
                <w:szCs w:val="22"/>
                <w:lang w:val="en-GB"/>
              </w:rPr>
            </w:pPr>
            <w:r w:rsidRPr="008274DB">
              <w:rPr>
                <w:sz w:val="22"/>
                <w:szCs w:val="22"/>
                <w:lang w:val="en-GB"/>
              </w:rPr>
              <w:t>Course/Module coordinator</w:t>
            </w:r>
            <w:r w:rsidR="0022181B">
              <w:rPr>
                <w:sz w:val="22"/>
                <w:szCs w:val="22"/>
                <w:lang w:val="en-GB"/>
              </w:rPr>
              <w:t>*</w:t>
            </w:r>
          </w:p>
        </w:tc>
        <w:tc>
          <w:tcPr>
            <w:tcW w:w="7610" w:type="dxa"/>
            <w:tcBorders>
              <w:top w:val="single" w:sz="12" w:space="0" w:color="auto"/>
            </w:tcBorders>
            <w:vAlign w:val="center"/>
          </w:tcPr>
          <w:p w14:paraId="7AE41AD7" w14:textId="502252E0" w:rsidR="007C2D83" w:rsidRPr="00F63A7D" w:rsidRDefault="00F63A7D" w:rsidP="007C2D83">
            <w:pPr>
              <w:rPr>
                <w:bCs/>
                <w:color w:val="FF0000"/>
                <w:sz w:val="24"/>
                <w:szCs w:val="24"/>
                <w:lang w:val="en-GB"/>
              </w:rPr>
            </w:pPr>
            <w:r w:rsidRPr="00F63A7D">
              <w:rPr>
                <w:bCs/>
                <w:sz w:val="24"/>
                <w:szCs w:val="24"/>
              </w:rPr>
              <w:t>d</w:t>
            </w:r>
            <w:r w:rsidR="007C2D83" w:rsidRPr="00F63A7D">
              <w:rPr>
                <w:bCs/>
                <w:sz w:val="24"/>
                <w:szCs w:val="24"/>
              </w:rPr>
              <w:t xml:space="preserve">r Piotr </w:t>
            </w:r>
            <w:proofErr w:type="spellStart"/>
            <w:r w:rsidR="007C2D83" w:rsidRPr="00F63A7D">
              <w:rPr>
                <w:bCs/>
                <w:sz w:val="24"/>
                <w:szCs w:val="24"/>
              </w:rPr>
              <w:t>Kallas</w:t>
            </w:r>
            <w:proofErr w:type="spellEnd"/>
          </w:p>
        </w:tc>
      </w:tr>
      <w:tr w:rsidR="007C2D83" w:rsidRPr="008274DB" w14:paraId="3BF45961" w14:textId="77777777" w:rsidTr="00D66059">
        <w:tc>
          <w:tcPr>
            <w:tcW w:w="2988" w:type="dxa"/>
          </w:tcPr>
          <w:p w14:paraId="791991D3" w14:textId="5A4B0CF3" w:rsidR="007C2D83" w:rsidRPr="008274DB" w:rsidRDefault="007C2D83" w:rsidP="007C2D83">
            <w:pPr>
              <w:rPr>
                <w:sz w:val="22"/>
                <w:szCs w:val="22"/>
                <w:lang w:val="en-GB"/>
              </w:rPr>
            </w:pPr>
            <w:r w:rsidRPr="008274DB">
              <w:rPr>
                <w:sz w:val="22"/>
                <w:szCs w:val="22"/>
                <w:lang w:val="en-GB"/>
              </w:rPr>
              <w:t>Lecturer</w:t>
            </w:r>
            <w:r w:rsidR="0022181B">
              <w:rPr>
                <w:sz w:val="22"/>
                <w:szCs w:val="22"/>
                <w:lang w:val="en-GB"/>
              </w:rPr>
              <w:t>*</w:t>
            </w:r>
          </w:p>
        </w:tc>
        <w:tc>
          <w:tcPr>
            <w:tcW w:w="7610" w:type="dxa"/>
            <w:vAlign w:val="center"/>
          </w:tcPr>
          <w:p w14:paraId="64FC3E71" w14:textId="4C92C4B3" w:rsidR="007C2D83" w:rsidRPr="00F63A7D" w:rsidRDefault="00F63A7D" w:rsidP="007C2D83">
            <w:pPr>
              <w:rPr>
                <w:bCs/>
                <w:color w:val="FF0000"/>
                <w:sz w:val="24"/>
                <w:szCs w:val="24"/>
                <w:lang w:val="en-GB"/>
              </w:rPr>
            </w:pPr>
            <w:r w:rsidRPr="00F63A7D">
              <w:rPr>
                <w:bCs/>
                <w:sz w:val="24"/>
                <w:szCs w:val="24"/>
              </w:rPr>
              <w:t>d</w:t>
            </w:r>
            <w:r w:rsidR="007C2D83" w:rsidRPr="00F63A7D">
              <w:rPr>
                <w:bCs/>
                <w:sz w:val="24"/>
                <w:szCs w:val="24"/>
              </w:rPr>
              <w:t xml:space="preserve">r Piotr </w:t>
            </w:r>
            <w:proofErr w:type="spellStart"/>
            <w:r w:rsidR="007C2D83" w:rsidRPr="00F63A7D">
              <w:rPr>
                <w:bCs/>
                <w:sz w:val="24"/>
                <w:szCs w:val="24"/>
              </w:rPr>
              <w:t>Kallas</w:t>
            </w:r>
            <w:proofErr w:type="spellEnd"/>
          </w:p>
        </w:tc>
      </w:tr>
      <w:tr w:rsidR="007C2D83" w:rsidRPr="00F63A7D" w14:paraId="633CC270" w14:textId="77777777" w:rsidTr="00D66059">
        <w:tc>
          <w:tcPr>
            <w:tcW w:w="2988" w:type="dxa"/>
            <w:vAlign w:val="center"/>
          </w:tcPr>
          <w:p w14:paraId="2815C065" w14:textId="6132AB36" w:rsidR="007C2D83" w:rsidRPr="008274DB" w:rsidRDefault="007C2D83" w:rsidP="007C2D83">
            <w:pPr>
              <w:rPr>
                <w:sz w:val="22"/>
                <w:szCs w:val="22"/>
                <w:lang w:val="en-GB"/>
              </w:rPr>
            </w:pPr>
            <w:r w:rsidRPr="008274DB">
              <w:rPr>
                <w:sz w:val="22"/>
                <w:szCs w:val="22"/>
                <w:lang w:val="en-GB"/>
              </w:rPr>
              <w:t>Course/Module objective</w:t>
            </w:r>
          </w:p>
        </w:tc>
        <w:tc>
          <w:tcPr>
            <w:tcW w:w="7610" w:type="dxa"/>
            <w:vAlign w:val="center"/>
          </w:tcPr>
          <w:p w14:paraId="64540BAD" w14:textId="77777777" w:rsidR="007C2D83" w:rsidRPr="00F63A7D" w:rsidRDefault="007C2D83" w:rsidP="007C2D83">
            <w:pPr>
              <w:rPr>
                <w:bCs/>
                <w:sz w:val="24"/>
                <w:szCs w:val="24"/>
                <w:lang w:val="en-US"/>
              </w:rPr>
            </w:pPr>
            <w:r w:rsidRPr="00F63A7D">
              <w:rPr>
                <w:bCs/>
                <w:sz w:val="24"/>
                <w:szCs w:val="24"/>
                <w:lang w:val="en-US"/>
              </w:rPr>
              <w:t xml:space="preserve">Course aims: </w:t>
            </w:r>
          </w:p>
          <w:p w14:paraId="1A5F1036" w14:textId="43EEDCB6" w:rsidR="00F63A7D" w:rsidRDefault="007C2D83" w:rsidP="007C2D83">
            <w:pPr>
              <w:rPr>
                <w:bCs/>
                <w:sz w:val="24"/>
                <w:szCs w:val="24"/>
                <w:lang w:val="en-US"/>
              </w:rPr>
            </w:pPr>
            <w:r w:rsidRPr="00F63A7D">
              <w:rPr>
                <w:bCs/>
                <w:sz w:val="24"/>
                <w:szCs w:val="24"/>
                <w:lang w:val="en-US"/>
              </w:rPr>
              <w:t>1.</w:t>
            </w:r>
            <w:r w:rsidR="00F63A7D">
              <w:rPr>
                <w:bCs/>
                <w:sz w:val="24"/>
                <w:szCs w:val="24"/>
                <w:lang w:val="en-US"/>
              </w:rPr>
              <w:t xml:space="preserve"> </w:t>
            </w:r>
            <w:r w:rsidRPr="00F63A7D">
              <w:rPr>
                <w:bCs/>
                <w:sz w:val="24"/>
                <w:szCs w:val="24"/>
                <w:lang w:val="en-US"/>
              </w:rPr>
              <w:t xml:space="preserve"> A general discussion of selected aspects of contemporary British culture, followed by an in-depth study of the issue/topic chosen by the student and approved by the course supervisor ; </w:t>
            </w:r>
          </w:p>
          <w:p w14:paraId="4449A1FA" w14:textId="258148B1" w:rsidR="00F63A7D" w:rsidRPr="00F63A7D" w:rsidRDefault="00F63A7D" w:rsidP="00F63A7D">
            <w:pPr>
              <w:rPr>
                <w:bCs/>
                <w:sz w:val="24"/>
                <w:szCs w:val="24"/>
                <w:lang w:val="en-US"/>
              </w:rPr>
            </w:pPr>
            <w:r>
              <w:rPr>
                <w:bCs/>
                <w:sz w:val="24"/>
                <w:szCs w:val="24"/>
                <w:lang w:val="en-US"/>
              </w:rPr>
              <w:t xml:space="preserve">2.  </w:t>
            </w:r>
            <w:r w:rsidRPr="00F63A7D">
              <w:rPr>
                <w:bCs/>
                <w:sz w:val="24"/>
                <w:szCs w:val="24"/>
                <w:lang w:val="en-US"/>
              </w:rPr>
              <w:t xml:space="preserve">Analysis of </w:t>
            </w:r>
            <w:r w:rsidR="002423AE">
              <w:rPr>
                <w:bCs/>
                <w:sz w:val="24"/>
                <w:szCs w:val="24"/>
                <w:lang w:val="en-US"/>
              </w:rPr>
              <w:t>s</w:t>
            </w:r>
            <w:r w:rsidRPr="00F63A7D">
              <w:rPr>
                <w:bCs/>
                <w:sz w:val="24"/>
                <w:szCs w:val="24"/>
                <w:lang w:val="en-US"/>
              </w:rPr>
              <w:t xml:space="preserve">elected </w:t>
            </w:r>
            <w:r w:rsidR="002423AE">
              <w:rPr>
                <w:bCs/>
                <w:sz w:val="24"/>
                <w:szCs w:val="24"/>
                <w:lang w:val="en-US"/>
              </w:rPr>
              <w:t>p</w:t>
            </w:r>
            <w:r w:rsidRPr="00F63A7D">
              <w:rPr>
                <w:bCs/>
                <w:sz w:val="24"/>
                <w:szCs w:val="24"/>
                <w:lang w:val="en-US"/>
              </w:rPr>
              <w:t xml:space="preserve">olitical, </w:t>
            </w:r>
            <w:r w:rsidR="002423AE">
              <w:rPr>
                <w:bCs/>
                <w:sz w:val="24"/>
                <w:szCs w:val="24"/>
                <w:lang w:val="en-US"/>
              </w:rPr>
              <w:t>s</w:t>
            </w:r>
            <w:r w:rsidRPr="00F63A7D">
              <w:rPr>
                <w:bCs/>
                <w:sz w:val="24"/>
                <w:szCs w:val="24"/>
                <w:lang w:val="en-US"/>
              </w:rPr>
              <w:t xml:space="preserve">ocial, and </w:t>
            </w:r>
            <w:r w:rsidR="002423AE">
              <w:rPr>
                <w:bCs/>
                <w:sz w:val="24"/>
                <w:szCs w:val="24"/>
                <w:lang w:val="en-US"/>
              </w:rPr>
              <w:t>c</w:t>
            </w:r>
            <w:r w:rsidRPr="00F63A7D">
              <w:rPr>
                <w:bCs/>
                <w:sz w:val="24"/>
                <w:szCs w:val="24"/>
                <w:lang w:val="en-US"/>
              </w:rPr>
              <w:t xml:space="preserve">ultural </w:t>
            </w:r>
            <w:r w:rsidR="002423AE">
              <w:rPr>
                <w:bCs/>
                <w:sz w:val="24"/>
                <w:szCs w:val="24"/>
                <w:lang w:val="en-US"/>
              </w:rPr>
              <w:t>p</w:t>
            </w:r>
            <w:r w:rsidRPr="00F63A7D">
              <w:rPr>
                <w:bCs/>
                <w:sz w:val="24"/>
                <w:szCs w:val="24"/>
                <w:lang w:val="en-US"/>
              </w:rPr>
              <w:t xml:space="preserve">henomena </w:t>
            </w:r>
            <w:r w:rsidR="002423AE">
              <w:rPr>
                <w:bCs/>
                <w:sz w:val="24"/>
                <w:szCs w:val="24"/>
                <w:lang w:val="en-US"/>
              </w:rPr>
              <w:t>c</w:t>
            </w:r>
            <w:r w:rsidRPr="00F63A7D">
              <w:rPr>
                <w:bCs/>
                <w:sz w:val="24"/>
                <w:szCs w:val="24"/>
                <w:lang w:val="en-US"/>
              </w:rPr>
              <w:t xml:space="preserve">haracteristic of </w:t>
            </w:r>
            <w:r w:rsidR="002423AE">
              <w:rPr>
                <w:bCs/>
                <w:sz w:val="24"/>
                <w:szCs w:val="24"/>
                <w:lang w:val="en-US"/>
              </w:rPr>
              <w:t>c</w:t>
            </w:r>
            <w:r w:rsidRPr="00F63A7D">
              <w:rPr>
                <w:bCs/>
                <w:sz w:val="24"/>
                <w:szCs w:val="24"/>
                <w:lang w:val="en-US"/>
              </w:rPr>
              <w:t>ontemporary United Kingdom</w:t>
            </w:r>
          </w:p>
          <w:p w14:paraId="5C7E4A84" w14:textId="2B4159E3" w:rsidR="00F63A7D" w:rsidRDefault="00F63A7D" w:rsidP="00F63A7D">
            <w:pPr>
              <w:rPr>
                <w:bCs/>
                <w:sz w:val="24"/>
                <w:szCs w:val="24"/>
                <w:lang w:val="en-US"/>
              </w:rPr>
            </w:pPr>
            <w:r w:rsidRPr="00F63A7D">
              <w:rPr>
                <w:bCs/>
                <w:sz w:val="24"/>
                <w:szCs w:val="24"/>
                <w:lang w:val="en-US"/>
              </w:rPr>
              <w:t xml:space="preserve">3. </w:t>
            </w:r>
            <w:r>
              <w:rPr>
                <w:bCs/>
                <w:sz w:val="24"/>
                <w:szCs w:val="24"/>
                <w:lang w:val="en-US"/>
              </w:rPr>
              <w:t xml:space="preserve"> </w:t>
            </w:r>
            <w:proofErr w:type="spellStart"/>
            <w:r w:rsidR="002423AE">
              <w:rPr>
                <w:bCs/>
                <w:sz w:val="24"/>
                <w:szCs w:val="24"/>
                <w:lang w:val="en-US"/>
              </w:rPr>
              <w:t>Familiarising</w:t>
            </w:r>
            <w:proofErr w:type="spellEnd"/>
            <w:r w:rsidR="002423AE">
              <w:rPr>
                <w:bCs/>
                <w:sz w:val="24"/>
                <w:szCs w:val="24"/>
                <w:lang w:val="en-US"/>
              </w:rPr>
              <w:t xml:space="preserve"> students with s</w:t>
            </w:r>
            <w:r w:rsidRPr="00F63A7D">
              <w:rPr>
                <w:bCs/>
                <w:sz w:val="24"/>
                <w:szCs w:val="24"/>
                <w:lang w:val="en-US"/>
              </w:rPr>
              <w:t xml:space="preserve">pecialist, </w:t>
            </w:r>
            <w:r w:rsidR="002423AE">
              <w:rPr>
                <w:bCs/>
                <w:sz w:val="24"/>
                <w:szCs w:val="24"/>
                <w:lang w:val="en-US"/>
              </w:rPr>
              <w:t>u</w:t>
            </w:r>
            <w:r w:rsidRPr="00F63A7D">
              <w:rPr>
                <w:bCs/>
                <w:sz w:val="24"/>
                <w:szCs w:val="24"/>
                <w:lang w:val="en-US"/>
              </w:rPr>
              <w:t>p-to-</w:t>
            </w:r>
            <w:r w:rsidR="002423AE">
              <w:rPr>
                <w:bCs/>
                <w:sz w:val="24"/>
                <w:szCs w:val="24"/>
                <w:lang w:val="en-US"/>
              </w:rPr>
              <w:t>d</w:t>
            </w:r>
            <w:r w:rsidRPr="00F63A7D">
              <w:rPr>
                <w:bCs/>
                <w:sz w:val="24"/>
                <w:szCs w:val="24"/>
                <w:lang w:val="en-US"/>
              </w:rPr>
              <w:t xml:space="preserve">ate </w:t>
            </w:r>
            <w:r w:rsidR="002423AE">
              <w:rPr>
                <w:bCs/>
                <w:sz w:val="24"/>
                <w:szCs w:val="24"/>
                <w:lang w:val="en-US"/>
              </w:rPr>
              <w:t>v</w:t>
            </w:r>
            <w:r w:rsidRPr="00F63A7D">
              <w:rPr>
                <w:bCs/>
                <w:sz w:val="24"/>
                <w:szCs w:val="24"/>
                <w:lang w:val="en-US"/>
              </w:rPr>
              <w:t xml:space="preserve">ocabulary </w:t>
            </w:r>
            <w:r w:rsidR="002423AE">
              <w:rPr>
                <w:bCs/>
                <w:sz w:val="24"/>
                <w:szCs w:val="24"/>
                <w:lang w:val="en-US"/>
              </w:rPr>
              <w:t>u</w:t>
            </w:r>
            <w:r w:rsidRPr="00F63A7D">
              <w:rPr>
                <w:bCs/>
                <w:sz w:val="24"/>
                <w:szCs w:val="24"/>
                <w:lang w:val="en-US"/>
              </w:rPr>
              <w:t xml:space="preserve">sed in the </w:t>
            </w:r>
            <w:r w:rsidR="002423AE">
              <w:rPr>
                <w:bCs/>
                <w:sz w:val="24"/>
                <w:szCs w:val="24"/>
                <w:lang w:val="en-US"/>
              </w:rPr>
              <w:t>m</w:t>
            </w:r>
            <w:r w:rsidRPr="00F63A7D">
              <w:rPr>
                <w:bCs/>
                <w:sz w:val="24"/>
                <w:szCs w:val="24"/>
                <w:lang w:val="en-US"/>
              </w:rPr>
              <w:t xml:space="preserve">edia to </w:t>
            </w:r>
            <w:r w:rsidR="002423AE">
              <w:rPr>
                <w:bCs/>
                <w:sz w:val="24"/>
                <w:szCs w:val="24"/>
                <w:lang w:val="en-US"/>
              </w:rPr>
              <w:t>d</w:t>
            </w:r>
            <w:r w:rsidRPr="00F63A7D">
              <w:rPr>
                <w:bCs/>
                <w:sz w:val="24"/>
                <w:szCs w:val="24"/>
                <w:lang w:val="en-US"/>
              </w:rPr>
              <w:t>escribe</w:t>
            </w:r>
            <w:r w:rsidR="002423AE">
              <w:rPr>
                <w:bCs/>
                <w:sz w:val="24"/>
                <w:szCs w:val="24"/>
                <w:lang w:val="en-US"/>
              </w:rPr>
              <w:t xml:space="preserve"> p</w:t>
            </w:r>
            <w:r w:rsidRPr="00F63A7D">
              <w:rPr>
                <w:bCs/>
                <w:sz w:val="24"/>
                <w:szCs w:val="24"/>
                <w:lang w:val="en-US"/>
              </w:rPr>
              <w:t xml:space="preserve">olitical, </w:t>
            </w:r>
            <w:r w:rsidR="002423AE">
              <w:rPr>
                <w:bCs/>
                <w:sz w:val="24"/>
                <w:szCs w:val="24"/>
                <w:lang w:val="en-US"/>
              </w:rPr>
              <w:t>s</w:t>
            </w:r>
            <w:r w:rsidRPr="00F63A7D">
              <w:rPr>
                <w:bCs/>
                <w:sz w:val="24"/>
                <w:szCs w:val="24"/>
                <w:lang w:val="en-US"/>
              </w:rPr>
              <w:t xml:space="preserve">ocial, and </w:t>
            </w:r>
            <w:r w:rsidR="002423AE">
              <w:rPr>
                <w:bCs/>
                <w:sz w:val="24"/>
                <w:szCs w:val="24"/>
                <w:lang w:val="en-US"/>
              </w:rPr>
              <w:t>c</w:t>
            </w:r>
            <w:r w:rsidRPr="00F63A7D">
              <w:rPr>
                <w:bCs/>
                <w:sz w:val="24"/>
                <w:szCs w:val="24"/>
                <w:lang w:val="en-US"/>
              </w:rPr>
              <w:t xml:space="preserve">ultural </w:t>
            </w:r>
            <w:r w:rsidR="002423AE">
              <w:rPr>
                <w:bCs/>
                <w:sz w:val="24"/>
                <w:szCs w:val="24"/>
                <w:lang w:val="en-US"/>
              </w:rPr>
              <w:t>p</w:t>
            </w:r>
            <w:r w:rsidRPr="00F63A7D">
              <w:rPr>
                <w:bCs/>
                <w:sz w:val="24"/>
                <w:szCs w:val="24"/>
                <w:lang w:val="en-US"/>
              </w:rPr>
              <w:t xml:space="preserve">henomena </w:t>
            </w:r>
            <w:r w:rsidR="002423AE">
              <w:rPr>
                <w:bCs/>
                <w:sz w:val="24"/>
                <w:szCs w:val="24"/>
                <w:lang w:val="en-US"/>
              </w:rPr>
              <w:t>c</w:t>
            </w:r>
            <w:r w:rsidRPr="00F63A7D">
              <w:rPr>
                <w:bCs/>
                <w:sz w:val="24"/>
                <w:szCs w:val="24"/>
                <w:lang w:val="en-US"/>
              </w:rPr>
              <w:t xml:space="preserve">haracteristic of </w:t>
            </w:r>
            <w:r w:rsidR="002423AE">
              <w:rPr>
                <w:bCs/>
                <w:sz w:val="24"/>
                <w:szCs w:val="24"/>
                <w:lang w:val="en-US"/>
              </w:rPr>
              <w:t>c</w:t>
            </w:r>
            <w:r w:rsidRPr="00F63A7D">
              <w:rPr>
                <w:bCs/>
                <w:sz w:val="24"/>
                <w:szCs w:val="24"/>
                <w:lang w:val="en-US"/>
              </w:rPr>
              <w:t>ontemporary United Kingdom</w:t>
            </w:r>
          </w:p>
          <w:p w14:paraId="6582BA95" w14:textId="73445B31" w:rsidR="007C2D83" w:rsidRPr="00F63A7D" w:rsidRDefault="007C2D83" w:rsidP="00F63A7D">
            <w:pPr>
              <w:rPr>
                <w:bCs/>
                <w:sz w:val="24"/>
                <w:szCs w:val="24"/>
                <w:lang w:val="en-GB"/>
              </w:rPr>
            </w:pPr>
          </w:p>
        </w:tc>
      </w:tr>
      <w:tr w:rsidR="007C2D83" w:rsidRPr="00F63A7D" w14:paraId="02951224" w14:textId="77777777" w:rsidTr="00D66059">
        <w:tc>
          <w:tcPr>
            <w:tcW w:w="2988" w:type="dxa"/>
            <w:tcBorders>
              <w:bottom w:val="single" w:sz="12" w:space="0" w:color="auto"/>
            </w:tcBorders>
            <w:vAlign w:val="center"/>
          </w:tcPr>
          <w:p w14:paraId="2CFC3A80" w14:textId="1BFAEE31" w:rsidR="007C2D83" w:rsidRPr="008274DB" w:rsidRDefault="007C2D83" w:rsidP="007C2D83">
            <w:pPr>
              <w:rPr>
                <w:sz w:val="22"/>
                <w:szCs w:val="22"/>
                <w:lang w:val="en-GB"/>
              </w:rPr>
            </w:pPr>
            <w:r w:rsidRPr="008274DB">
              <w:rPr>
                <w:sz w:val="22"/>
                <w:szCs w:val="22"/>
                <w:lang w:val="en-GB"/>
              </w:rPr>
              <w:t>Entry requirements</w:t>
            </w:r>
          </w:p>
        </w:tc>
        <w:tc>
          <w:tcPr>
            <w:tcW w:w="7610" w:type="dxa"/>
            <w:tcBorders>
              <w:bottom w:val="single" w:sz="12" w:space="0" w:color="auto"/>
            </w:tcBorders>
            <w:vAlign w:val="center"/>
          </w:tcPr>
          <w:p w14:paraId="635D04FC" w14:textId="401DCCD7" w:rsidR="007C2D83" w:rsidRPr="00F63A7D" w:rsidRDefault="007C2D83" w:rsidP="007C2D83">
            <w:pPr>
              <w:rPr>
                <w:bCs/>
                <w:sz w:val="24"/>
                <w:szCs w:val="24"/>
                <w:lang w:val="en-GB"/>
              </w:rPr>
            </w:pPr>
            <w:r w:rsidRPr="00F63A7D">
              <w:rPr>
                <w:bCs/>
                <w:sz w:val="24"/>
                <w:szCs w:val="24"/>
                <w:lang w:val="en-GB"/>
              </w:rPr>
              <w:t>English-language competence, equivalent to the B2 (or higher) level of the Common European Framework of Reference for Languages</w:t>
            </w:r>
            <w:r w:rsidR="00F63A7D">
              <w:rPr>
                <w:bCs/>
                <w:sz w:val="24"/>
                <w:szCs w:val="24"/>
                <w:lang w:val="en-GB"/>
              </w:rPr>
              <w:t xml:space="preserve"> </w:t>
            </w:r>
            <w:r w:rsidRPr="00F63A7D">
              <w:rPr>
                <w:bCs/>
                <w:sz w:val="24"/>
                <w:szCs w:val="24"/>
                <w:lang w:val="en-GB"/>
              </w:rPr>
              <w:t>(CEFR)</w:t>
            </w:r>
          </w:p>
        </w:tc>
      </w:tr>
    </w:tbl>
    <w:p w14:paraId="2BE59358" w14:textId="74ED59E3" w:rsidR="00FC3315" w:rsidRPr="008274DB" w:rsidRDefault="0022181B" w:rsidP="00FC3315">
      <w:pPr>
        <w:rPr>
          <w:sz w:val="22"/>
          <w:szCs w:val="22"/>
          <w:lang w:val="en-GB"/>
        </w:rPr>
      </w:pPr>
      <w:r w:rsidRPr="00F04159">
        <w:rPr>
          <w:i/>
          <w:iCs/>
          <w:sz w:val="22"/>
          <w:szCs w:val="22"/>
          <w:lang w:val="en-US"/>
        </w:rPr>
        <w:t xml:space="preserve">* </w:t>
      </w:r>
      <w:r w:rsidRPr="006B62E9">
        <w:rPr>
          <w:i/>
          <w:iCs/>
          <w:spacing w:val="-2"/>
          <w:lang w:val="en-GB"/>
        </w:rPr>
        <w:t>The Director of the Institute may change the course coordinator or the lecturer following approval by Deputy Rector for Education. The new course coordinator as well as the lecturer confirms familiarity with the course card contents</w:t>
      </w:r>
    </w:p>
    <w:tbl>
      <w:tblPr>
        <w:tblW w:w="1059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01"/>
        <w:gridCol w:w="7796"/>
        <w:gridCol w:w="1701"/>
      </w:tblGrid>
      <w:tr w:rsidR="00FC3315" w:rsidRPr="008274DB" w14:paraId="72402390" w14:textId="77777777" w:rsidTr="001B2917">
        <w:trPr>
          <w:cantSplit/>
          <w:trHeight w:val="414"/>
        </w:trPr>
        <w:tc>
          <w:tcPr>
            <w:tcW w:w="10598" w:type="dxa"/>
            <w:gridSpan w:val="3"/>
            <w:tcBorders>
              <w:top w:val="single" w:sz="12" w:space="0" w:color="auto"/>
              <w:bottom w:val="nil"/>
            </w:tcBorders>
            <w:vAlign w:val="center"/>
          </w:tcPr>
          <w:p w14:paraId="21526D84" w14:textId="553E885A" w:rsidR="00FC3315" w:rsidRPr="008274DB" w:rsidRDefault="009C6DA7" w:rsidP="009E7B8A">
            <w:pPr>
              <w:jc w:val="center"/>
              <w:rPr>
                <w:b/>
                <w:sz w:val="22"/>
                <w:szCs w:val="22"/>
                <w:lang w:val="en-GB"/>
              </w:rPr>
            </w:pPr>
            <w:r w:rsidRPr="008274DB">
              <w:rPr>
                <w:b/>
                <w:sz w:val="22"/>
                <w:szCs w:val="22"/>
                <w:lang w:val="en-GB"/>
              </w:rPr>
              <w:t>LEARNING OUTCOMES</w:t>
            </w:r>
          </w:p>
        </w:tc>
      </w:tr>
      <w:tr w:rsidR="00FC3315" w:rsidRPr="00F63A7D" w14:paraId="232471F2" w14:textId="77777777" w:rsidTr="009B16B1">
        <w:trPr>
          <w:cantSplit/>
        </w:trPr>
        <w:tc>
          <w:tcPr>
            <w:tcW w:w="1101" w:type="dxa"/>
            <w:tcBorders>
              <w:top w:val="single" w:sz="12" w:space="0" w:color="auto"/>
              <w:left w:val="single" w:sz="12" w:space="0" w:color="auto"/>
              <w:bottom w:val="nil"/>
            </w:tcBorders>
            <w:vAlign w:val="center"/>
          </w:tcPr>
          <w:p w14:paraId="21A13783" w14:textId="49691AC6" w:rsidR="00FC3315" w:rsidRPr="008274DB" w:rsidRDefault="00F917BB" w:rsidP="009E7B8A">
            <w:pPr>
              <w:jc w:val="center"/>
              <w:rPr>
                <w:sz w:val="22"/>
                <w:szCs w:val="22"/>
                <w:lang w:val="en-GB"/>
              </w:rPr>
            </w:pPr>
            <w:r w:rsidRPr="008274DB">
              <w:rPr>
                <w:sz w:val="22"/>
                <w:szCs w:val="22"/>
                <w:lang w:val="en-GB"/>
              </w:rPr>
              <w:t>Learning outcome/ group of outcomes number</w:t>
            </w:r>
          </w:p>
        </w:tc>
        <w:tc>
          <w:tcPr>
            <w:tcW w:w="7796" w:type="dxa"/>
            <w:tcBorders>
              <w:top w:val="single" w:sz="12" w:space="0" w:color="auto"/>
              <w:bottom w:val="nil"/>
              <w:right w:val="nil"/>
            </w:tcBorders>
            <w:vAlign w:val="center"/>
          </w:tcPr>
          <w:p w14:paraId="40DB5B28" w14:textId="158001F4" w:rsidR="00FC3315" w:rsidRPr="008274DB" w:rsidRDefault="00F917BB" w:rsidP="001B2917">
            <w:pPr>
              <w:jc w:val="center"/>
              <w:rPr>
                <w:sz w:val="22"/>
                <w:szCs w:val="22"/>
                <w:lang w:val="en-GB"/>
              </w:rPr>
            </w:pPr>
            <w:r w:rsidRPr="008274DB">
              <w:rPr>
                <w:sz w:val="22"/>
                <w:szCs w:val="22"/>
                <w:lang w:val="en-GB"/>
              </w:rPr>
              <w:t>Learning outcome description</w:t>
            </w:r>
          </w:p>
        </w:tc>
        <w:tc>
          <w:tcPr>
            <w:tcW w:w="1701" w:type="dxa"/>
            <w:tcBorders>
              <w:top w:val="single" w:sz="12" w:space="0" w:color="auto"/>
              <w:left w:val="single" w:sz="4" w:space="0" w:color="auto"/>
              <w:bottom w:val="single" w:sz="4" w:space="0" w:color="auto"/>
              <w:right w:val="single" w:sz="12" w:space="0" w:color="auto"/>
            </w:tcBorders>
            <w:vAlign w:val="center"/>
          </w:tcPr>
          <w:p w14:paraId="7E872F09" w14:textId="21DE2000" w:rsidR="00FC3315" w:rsidRPr="008274DB" w:rsidRDefault="00F917BB" w:rsidP="009E7B8A">
            <w:pPr>
              <w:jc w:val="center"/>
              <w:rPr>
                <w:sz w:val="22"/>
                <w:szCs w:val="22"/>
                <w:lang w:val="en-GB"/>
              </w:rPr>
            </w:pPr>
            <w:r w:rsidRPr="008274DB">
              <w:rPr>
                <w:sz w:val="22"/>
                <w:szCs w:val="22"/>
                <w:lang w:val="en-GB"/>
              </w:rPr>
              <w:t>Study programme learning outcome code</w:t>
            </w:r>
          </w:p>
        </w:tc>
      </w:tr>
      <w:tr w:rsidR="002423AE" w:rsidRPr="008274DB" w14:paraId="5ABEDD78" w14:textId="77777777" w:rsidTr="00F05AD2">
        <w:trPr>
          <w:cantSplit/>
        </w:trPr>
        <w:tc>
          <w:tcPr>
            <w:tcW w:w="1101" w:type="dxa"/>
            <w:tcBorders>
              <w:top w:val="single" w:sz="4" w:space="0" w:color="auto"/>
              <w:left w:val="single" w:sz="12" w:space="0" w:color="auto"/>
              <w:bottom w:val="single" w:sz="4" w:space="0" w:color="auto"/>
            </w:tcBorders>
            <w:vAlign w:val="center"/>
          </w:tcPr>
          <w:p w14:paraId="3E245132" w14:textId="36F378A0" w:rsidR="002423AE" w:rsidRPr="008274DB" w:rsidRDefault="002423AE" w:rsidP="002423AE">
            <w:pPr>
              <w:rPr>
                <w:sz w:val="22"/>
                <w:szCs w:val="22"/>
                <w:lang w:val="en-GB"/>
              </w:rPr>
            </w:pPr>
            <w:r w:rsidRPr="008274DB">
              <w:rPr>
                <w:sz w:val="22"/>
                <w:szCs w:val="22"/>
                <w:lang w:val="en-US"/>
              </w:rPr>
              <w:t>01.</w:t>
            </w:r>
          </w:p>
        </w:tc>
        <w:tc>
          <w:tcPr>
            <w:tcW w:w="7796" w:type="dxa"/>
            <w:tcBorders>
              <w:top w:val="single" w:sz="4" w:space="0" w:color="auto"/>
              <w:bottom w:val="single" w:sz="4" w:space="0" w:color="auto"/>
              <w:right w:val="nil"/>
            </w:tcBorders>
          </w:tcPr>
          <w:p w14:paraId="124BBB58" w14:textId="342805F1" w:rsidR="002423AE" w:rsidRPr="002423AE" w:rsidRDefault="002423AE" w:rsidP="002423AE">
            <w:pPr>
              <w:rPr>
                <w:sz w:val="24"/>
                <w:szCs w:val="24"/>
                <w:lang w:val="en-GB"/>
              </w:rPr>
            </w:pPr>
            <w:r w:rsidRPr="002423AE">
              <w:rPr>
                <w:sz w:val="24"/>
                <w:szCs w:val="24"/>
                <w:lang w:val="en-US"/>
              </w:rPr>
              <w:t>The student has a well-structured knowledge of British and Irish culture (i.e., within the field of regional studies concerning the contemporary British Isles, “British and Irish Studies”), with particular emphasis on the language required to describe it, oriented towards application in multicultural working environments.</w:t>
            </w:r>
          </w:p>
        </w:tc>
        <w:tc>
          <w:tcPr>
            <w:tcW w:w="1701" w:type="dxa"/>
            <w:tcBorders>
              <w:top w:val="single" w:sz="4" w:space="0" w:color="auto"/>
              <w:left w:val="single" w:sz="4" w:space="0" w:color="auto"/>
              <w:bottom w:val="single" w:sz="4" w:space="0" w:color="auto"/>
              <w:right w:val="single" w:sz="12" w:space="0" w:color="auto"/>
            </w:tcBorders>
            <w:vAlign w:val="center"/>
          </w:tcPr>
          <w:p w14:paraId="152F82F0" w14:textId="6DFE8161" w:rsidR="002423AE" w:rsidRPr="008274DB" w:rsidRDefault="002423AE" w:rsidP="002423AE">
            <w:pPr>
              <w:jc w:val="center"/>
              <w:rPr>
                <w:sz w:val="22"/>
                <w:szCs w:val="22"/>
                <w:lang w:val="en-GB"/>
              </w:rPr>
            </w:pPr>
            <w:r w:rsidRPr="005337D5">
              <w:rPr>
                <w:sz w:val="24"/>
                <w:szCs w:val="24"/>
              </w:rPr>
              <w:t>K1P_W03</w:t>
            </w:r>
          </w:p>
        </w:tc>
      </w:tr>
      <w:tr w:rsidR="002423AE" w:rsidRPr="008274DB" w14:paraId="7F356771" w14:textId="77777777" w:rsidTr="00F05AD2">
        <w:trPr>
          <w:cantSplit/>
        </w:trPr>
        <w:tc>
          <w:tcPr>
            <w:tcW w:w="1101" w:type="dxa"/>
            <w:tcBorders>
              <w:top w:val="single" w:sz="4" w:space="0" w:color="auto"/>
              <w:left w:val="single" w:sz="12" w:space="0" w:color="auto"/>
              <w:bottom w:val="single" w:sz="4" w:space="0" w:color="auto"/>
            </w:tcBorders>
            <w:vAlign w:val="center"/>
          </w:tcPr>
          <w:p w14:paraId="67432BD8" w14:textId="20B21212" w:rsidR="002423AE" w:rsidRPr="008274DB" w:rsidRDefault="002423AE" w:rsidP="002423AE">
            <w:pPr>
              <w:rPr>
                <w:sz w:val="22"/>
                <w:szCs w:val="22"/>
                <w:lang w:val="en-GB"/>
              </w:rPr>
            </w:pPr>
            <w:r w:rsidRPr="008274DB">
              <w:rPr>
                <w:sz w:val="22"/>
                <w:szCs w:val="22"/>
                <w:lang w:val="en-US"/>
              </w:rPr>
              <w:t>02.</w:t>
            </w:r>
          </w:p>
        </w:tc>
        <w:tc>
          <w:tcPr>
            <w:tcW w:w="7796" w:type="dxa"/>
            <w:tcBorders>
              <w:top w:val="single" w:sz="4" w:space="0" w:color="auto"/>
              <w:bottom w:val="single" w:sz="4" w:space="0" w:color="auto"/>
              <w:right w:val="nil"/>
            </w:tcBorders>
          </w:tcPr>
          <w:p w14:paraId="16F5E2D9" w14:textId="7E78C96F" w:rsidR="002423AE" w:rsidRPr="002423AE" w:rsidRDefault="002423AE" w:rsidP="002423AE">
            <w:pPr>
              <w:rPr>
                <w:sz w:val="24"/>
                <w:szCs w:val="24"/>
                <w:lang w:val="en-GB"/>
              </w:rPr>
            </w:pPr>
            <w:r w:rsidRPr="002423AE">
              <w:rPr>
                <w:sz w:val="24"/>
                <w:szCs w:val="24"/>
                <w:lang w:val="en-US"/>
              </w:rPr>
              <w:t>The student is able to produce functionally and stylistically diverse texts in English in a clear and coherent manner, including texts that use printed and online sources in the field of cultural and regional studies.</w:t>
            </w:r>
          </w:p>
        </w:tc>
        <w:tc>
          <w:tcPr>
            <w:tcW w:w="1701" w:type="dxa"/>
            <w:tcBorders>
              <w:top w:val="single" w:sz="4" w:space="0" w:color="auto"/>
              <w:left w:val="single" w:sz="4" w:space="0" w:color="auto"/>
              <w:bottom w:val="single" w:sz="4" w:space="0" w:color="auto"/>
              <w:right w:val="single" w:sz="12" w:space="0" w:color="auto"/>
            </w:tcBorders>
            <w:vAlign w:val="center"/>
          </w:tcPr>
          <w:p w14:paraId="621CA010" w14:textId="57B65D4C" w:rsidR="002423AE" w:rsidRPr="008274DB" w:rsidRDefault="002423AE" w:rsidP="002423AE">
            <w:pPr>
              <w:jc w:val="center"/>
              <w:rPr>
                <w:sz w:val="22"/>
                <w:szCs w:val="22"/>
                <w:lang w:val="en-GB"/>
              </w:rPr>
            </w:pPr>
            <w:r w:rsidRPr="005337D5">
              <w:rPr>
                <w:sz w:val="24"/>
                <w:szCs w:val="24"/>
              </w:rPr>
              <w:t>K1P_U09</w:t>
            </w:r>
          </w:p>
        </w:tc>
      </w:tr>
      <w:tr w:rsidR="002423AE" w:rsidRPr="008274DB" w14:paraId="4933CE5B" w14:textId="77777777" w:rsidTr="00F05AD2">
        <w:trPr>
          <w:cantSplit/>
        </w:trPr>
        <w:tc>
          <w:tcPr>
            <w:tcW w:w="1101" w:type="dxa"/>
            <w:tcBorders>
              <w:top w:val="single" w:sz="4" w:space="0" w:color="auto"/>
              <w:left w:val="single" w:sz="12" w:space="0" w:color="auto"/>
              <w:bottom w:val="single" w:sz="4" w:space="0" w:color="auto"/>
            </w:tcBorders>
            <w:vAlign w:val="center"/>
          </w:tcPr>
          <w:p w14:paraId="3ECE4DE4" w14:textId="6A6C0A8A" w:rsidR="002423AE" w:rsidRPr="008274DB" w:rsidRDefault="002423AE" w:rsidP="002423AE">
            <w:pPr>
              <w:rPr>
                <w:sz w:val="22"/>
                <w:szCs w:val="22"/>
                <w:lang w:val="en-GB"/>
              </w:rPr>
            </w:pPr>
            <w:r w:rsidRPr="008274DB">
              <w:rPr>
                <w:sz w:val="22"/>
                <w:szCs w:val="22"/>
                <w:lang w:val="en-US"/>
              </w:rPr>
              <w:t>03.</w:t>
            </w:r>
          </w:p>
        </w:tc>
        <w:tc>
          <w:tcPr>
            <w:tcW w:w="7796" w:type="dxa"/>
            <w:tcBorders>
              <w:top w:val="single" w:sz="4" w:space="0" w:color="auto"/>
              <w:bottom w:val="single" w:sz="4" w:space="0" w:color="auto"/>
              <w:right w:val="nil"/>
            </w:tcBorders>
          </w:tcPr>
          <w:p w14:paraId="0B8EF6C7" w14:textId="7AD4B430" w:rsidR="002423AE" w:rsidRPr="002423AE" w:rsidRDefault="002423AE" w:rsidP="002423AE">
            <w:pPr>
              <w:rPr>
                <w:sz w:val="24"/>
                <w:szCs w:val="24"/>
                <w:lang w:val="en-GB"/>
              </w:rPr>
            </w:pPr>
            <w:r w:rsidRPr="002423AE">
              <w:rPr>
                <w:sz w:val="24"/>
                <w:szCs w:val="24"/>
                <w:lang w:val="en-US"/>
              </w:rPr>
              <w:t>The student can apply the acquired knowledge to gather information and support the development of individual interests and talents of their students, as well as their own skills necessary for ongoing professional and personal development.</w:t>
            </w:r>
          </w:p>
        </w:tc>
        <w:tc>
          <w:tcPr>
            <w:tcW w:w="1701" w:type="dxa"/>
            <w:tcBorders>
              <w:top w:val="single" w:sz="4" w:space="0" w:color="auto"/>
              <w:left w:val="single" w:sz="4" w:space="0" w:color="auto"/>
              <w:bottom w:val="single" w:sz="4" w:space="0" w:color="auto"/>
              <w:right w:val="single" w:sz="12" w:space="0" w:color="auto"/>
            </w:tcBorders>
            <w:vAlign w:val="center"/>
          </w:tcPr>
          <w:p w14:paraId="0A261E94" w14:textId="77777777" w:rsidR="002423AE" w:rsidRPr="00B32B3F" w:rsidRDefault="002423AE" w:rsidP="002423AE">
            <w:pPr>
              <w:autoSpaceDE w:val="0"/>
              <w:spacing w:line="276" w:lineRule="auto"/>
              <w:jc w:val="center"/>
            </w:pPr>
            <w:r w:rsidRPr="00B32B3F">
              <w:rPr>
                <w:lang w:eastAsia="zh-CN"/>
              </w:rPr>
              <w:t>K1P_U16</w:t>
            </w:r>
          </w:p>
          <w:p w14:paraId="2EA9F549" w14:textId="15F5A3A6" w:rsidR="002423AE" w:rsidRPr="008274DB" w:rsidRDefault="002423AE" w:rsidP="002423AE">
            <w:pPr>
              <w:jc w:val="center"/>
              <w:rPr>
                <w:sz w:val="22"/>
                <w:szCs w:val="22"/>
                <w:lang w:val="en-GB"/>
              </w:rPr>
            </w:pPr>
          </w:p>
        </w:tc>
      </w:tr>
      <w:tr w:rsidR="002423AE" w:rsidRPr="008274DB" w14:paraId="7D10FF90" w14:textId="77777777" w:rsidTr="009B16B1">
        <w:trPr>
          <w:cantSplit/>
        </w:trPr>
        <w:tc>
          <w:tcPr>
            <w:tcW w:w="1101" w:type="dxa"/>
            <w:tcBorders>
              <w:top w:val="single" w:sz="4" w:space="0" w:color="auto"/>
              <w:left w:val="single" w:sz="12" w:space="0" w:color="auto"/>
              <w:bottom w:val="single" w:sz="4" w:space="0" w:color="auto"/>
            </w:tcBorders>
            <w:vAlign w:val="center"/>
          </w:tcPr>
          <w:p w14:paraId="638054EB" w14:textId="4DDD2D58" w:rsidR="002423AE" w:rsidRPr="008274DB" w:rsidRDefault="002423AE" w:rsidP="002423AE">
            <w:pPr>
              <w:rPr>
                <w:sz w:val="22"/>
                <w:szCs w:val="22"/>
                <w:lang w:val="en-GB"/>
              </w:rPr>
            </w:pPr>
            <w:r w:rsidRPr="008274DB">
              <w:rPr>
                <w:sz w:val="22"/>
                <w:szCs w:val="22"/>
                <w:lang w:val="en-US"/>
              </w:rPr>
              <w:t>04.</w:t>
            </w:r>
          </w:p>
        </w:tc>
        <w:tc>
          <w:tcPr>
            <w:tcW w:w="7796" w:type="dxa"/>
            <w:tcBorders>
              <w:top w:val="single" w:sz="4" w:space="0" w:color="auto"/>
              <w:bottom w:val="single" w:sz="4" w:space="0" w:color="auto"/>
              <w:right w:val="nil"/>
            </w:tcBorders>
          </w:tcPr>
          <w:p w14:paraId="4D46AFBC" w14:textId="4D1181DC" w:rsidR="002423AE" w:rsidRPr="002423AE" w:rsidRDefault="002423AE" w:rsidP="002423AE">
            <w:pPr>
              <w:rPr>
                <w:sz w:val="24"/>
                <w:szCs w:val="24"/>
                <w:lang w:val="en-GB"/>
              </w:rPr>
            </w:pPr>
            <w:r w:rsidRPr="002423AE">
              <w:rPr>
                <w:sz w:val="24"/>
                <w:szCs w:val="24"/>
                <w:lang w:val="en-US"/>
              </w:rPr>
              <w:t>The student is ready to communicate effectively – clearly, logically, and comprehensibly – in varied contexts, expressing their own views and showing tolerance for different perspectives on reality and cultural processes.</w:t>
            </w:r>
          </w:p>
        </w:tc>
        <w:tc>
          <w:tcPr>
            <w:tcW w:w="1701" w:type="dxa"/>
            <w:tcBorders>
              <w:top w:val="single" w:sz="4" w:space="0" w:color="auto"/>
              <w:left w:val="single" w:sz="4" w:space="0" w:color="auto"/>
              <w:bottom w:val="single" w:sz="4" w:space="0" w:color="auto"/>
              <w:right w:val="single" w:sz="12" w:space="0" w:color="auto"/>
            </w:tcBorders>
            <w:vAlign w:val="center"/>
          </w:tcPr>
          <w:p w14:paraId="2BD09C82" w14:textId="736FD1CE" w:rsidR="002423AE" w:rsidRPr="008274DB" w:rsidRDefault="002423AE" w:rsidP="002423AE">
            <w:pPr>
              <w:jc w:val="center"/>
              <w:rPr>
                <w:sz w:val="22"/>
                <w:szCs w:val="22"/>
                <w:lang w:val="en-GB"/>
              </w:rPr>
            </w:pPr>
            <w:r w:rsidRPr="00B32B3F">
              <w:rPr>
                <w:lang w:eastAsia="zh-CN"/>
              </w:rPr>
              <w:t>K1P_K03</w:t>
            </w:r>
          </w:p>
        </w:tc>
      </w:tr>
      <w:tr w:rsidR="002423AE" w:rsidRPr="008274DB" w14:paraId="78EB064B" w14:textId="77777777" w:rsidTr="009B16B1">
        <w:trPr>
          <w:cantSplit/>
        </w:trPr>
        <w:tc>
          <w:tcPr>
            <w:tcW w:w="1101" w:type="dxa"/>
            <w:tcBorders>
              <w:top w:val="single" w:sz="4" w:space="0" w:color="auto"/>
              <w:left w:val="single" w:sz="12" w:space="0" w:color="auto"/>
              <w:bottom w:val="single" w:sz="4" w:space="0" w:color="auto"/>
            </w:tcBorders>
            <w:vAlign w:val="center"/>
          </w:tcPr>
          <w:p w14:paraId="1A0EE1C8" w14:textId="3921614F" w:rsidR="002423AE" w:rsidRPr="008274DB" w:rsidRDefault="002423AE" w:rsidP="002423AE">
            <w:pPr>
              <w:rPr>
                <w:sz w:val="22"/>
                <w:szCs w:val="22"/>
                <w:lang w:val="en-US"/>
              </w:rPr>
            </w:pPr>
            <w:r w:rsidRPr="008274DB">
              <w:rPr>
                <w:sz w:val="22"/>
                <w:szCs w:val="22"/>
                <w:lang w:val="en-US"/>
              </w:rPr>
              <w:lastRenderedPageBreak/>
              <w:t>05.</w:t>
            </w:r>
          </w:p>
        </w:tc>
        <w:tc>
          <w:tcPr>
            <w:tcW w:w="7796" w:type="dxa"/>
            <w:tcBorders>
              <w:top w:val="single" w:sz="4" w:space="0" w:color="auto"/>
              <w:bottom w:val="single" w:sz="4" w:space="0" w:color="auto"/>
              <w:right w:val="nil"/>
            </w:tcBorders>
          </w:tcPr>
          <w:p w14:paraId="47F879C4" w14:textId="33AFA878" w:rsidR="002423AE" w:rsidRPr="002423AE" w:rsidRDefault="002423AE" w:rsidP="002423AE">
            <w:pPr>
              <w:rPr>
                <w:sz w:val="24"/>
                <w:szCs w:val="24"/>
                <w:lang w:val="en-GB"/>
              </w:rPr>
            </w:pPr>
            <w:r w:rsidRPr="002423AE">
              <w:rPr>
                <w:sz w:val="24"/>
                <w:szCs w:val="24"/>
                <w:lang w:val="en-US"/>
              </w:rPr>
              <w:t>The student is prepared to expand their interests, including professional interests, through engagement in cultural and social life, i.e., by showing interest in manifestations of contemporary culture in the capital of the British Isles – its language, literature, film, art, and intellectual, social, and political life.</w:t>
            </w:r>
          </w:p>
        </w:tc>
        <w:tc>
          <w:tcPr>
            <w:tcW w:w="1701" w:type="dxa"/>
            <w:tcBorders>
              <w:top w:val="single" w:sz="4" w:space="0" w:color="auto"/>
              <w:left w:val="single" w:sz="4" w:space="0" w:color="auto"/>
              <w:bottom w:val="single" w:sz="4" w:space="0" w:color="auto"/>
              <w:right w:val="single" w:sz="12" w:space="0" w:color="auto"/>
            </w:tcBorders>
            <w:vAlign w:val="center"/>
          </w:tcPr>
          <w:p w14:paraId="22643251" w14:textId="23D0B4F6" w:rsidR="002423AE" w:rsidRPr="008274DB" w:rsidRDefault="002423AE" w:rsidP="002423AE">
            <w:pPr>
              <w:jc w:val="center"/>
              <w:rPr>
                <w:sz w:val="22"/>
                <w:szCs w:val="22"/>
              </w:rPr>
            </w:pPr>
            <w:r w:rsidRPr="00BE60C3">
              <w:rPr>
                <w:sz w:val="24"/>
                <w:szCs w:val="24"/>
                <w:lang w:eastAsia="zh-CN"/>
              </w:rPr>
              <w:t>K1P_K06</w:t>
            </w:r>
          </w:p>
        </w:tc>
      </w:tr>
    </w:tbl>
    <w:p w14:paraId="10293D70" w14:textId="77777777" w:rsidR="00FC3315" w:rsidRPr="008274DB" w:rsidRDefault="00FC3315" w:rsidP="00FC3315">
      <w:pPr>
        <w:rPr>
          <w:sz w:val="22"/>
          <w:szCs w:val="22"/>
          <w:lang w:val="en-GB"/>
        </w:rPr>
      </w:pPr>
    </w:p>
    <w:tbl>
      <w:tblPr>
        <w:tblW w:w="0" w:type="auto"/>
        <w:tblInd w:w="-38" w:type="dxa"/>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10598"/>
      </w:tblGrid>
      <w:tr w:rsidR="00FC3315" w:rsidRPr="008274DB" w14:paraId="7B6A049D" w14:textId="77777777" w:rsidTr="001B2917">
        <w:tc>
          <w:tcPr>
            <w:tcW w:w="10598" w:type="dxa"/>
            <w:vAlign w:val="center"/>
          </w:tcPr>
          <w:p w14:paraId="1926AA90" w14:textId="38BC6018" w:rsidR="00FC3315" w:rsidRPr="008274DB" w:rsidRDefault="006015E5" w:rsidP="009E7B8A">
            <w:pPr>
              <w:jc w:val="center"/>
              <w:rPr>
                <w:b/>
                <w:sz w:val="22"/>
                <w:szCs w:val="22"/>
                <w:lang w:val="en-GB"/>
              </w:rPr>
            </w:pPr>
            <w:r w:rsidRPr="008274DB">
              <w:rPr>
                <w:b/>
                <w:sz w:val="22"/>
                <w:szCs w:val="22"/>
                <w:lang w:val="en-GB"/>
              </w:rPr>
              <w:t>COURSE CONTENT</w:t>
            </w:r>
          </w:p>
        </w:tc>
      </w:tr>
      <w:tr w:rsidR="00FC3315" w:rsidRPr="008274DB" w14:paraId="0C0BD419" w14:textId="77777777" w:rsidTr="001B2917">
        <w:tc>
          <w:tcPr>
            <w:tcW w:w="10598" w:type="dxa"/>
            <w:shd w:val="pct15" w:color="auto" w:fill="FFFFFF"/>
          </w:tcPr>
          <w:p w14:paraId="2D4004FB" w14:textId="69AF1863" w:rsidR="00FC3315" w:rsidRPr="008274DB" w:rsidRDefault="009C6DA7" w:rsidP="00FC3315">
            <w:pPr>
              <w:rPr>
                <w:sz w:val="22"/>
                <w:szCs w:val="22"/>
                <w:lang w:val="en-GB"/>
              </w:rPr>
            </w:pPr>
            <w:r w:rsidRPr="008274DB">
              <w:rPr>
                <w:sz w:val="22"/>
                <w:szCs w:val="22"/>
                <w:lang w:val="en-GB"/>
              </w:rPr>
              <w:t>Lecture</w:t>
            </w:r>
          </w:p>
        </w:tc>
      </w:tr>
      <w:tr w:rsidR="00FC3315" w:rsidRPr="00F63A7D" w14:paraId="3F02F00B" w14:textId="77777777" w:rsidTr="001B2917">
        <w:tc>
          <w:tcPr>
            <w:tcW w:w="10598" w:type="dxa"/>
          </w:tcPr>
          <w:p w14:paraId="3CD47E6D" w14:textId="1DD11ACE" w:rsidR="005214F5" w:rsidRPr="008274DB" w:rsidRDefault="005214F5" w:rsidP="002423AE">
            <w:pPr>
              <w:jc w:val="both"/>
              <w:rPr>
                <w:sz w:val="22"/>
                <w:szCs w:val="22"/>
                <w:lang w:val="en-US"/>
              </w:rPr>
            </w:pPr>
          </w:p>
        </w:tc>
      </w:tr>
      <w:tr w:rsidR="00FC3315" w:rsidRPr="008274DB" w14:paraId="491D29AF" w14:textId="77777777" w:rsidTr="001B2917">
        <w:tc>
          <w:tcPr>
            <w:tcW w:w="10598" w:type="dxa"/>
            <w:shd w:val="pct15" w:color="auto" w:fill="FFFFFF"/>
          </w:tcPr>
          <w:p w14:paraId="6EBFA4AB" w14:textId="3BA40A2D" w:rsidR="00FC3315" w:rsidRPr="008274DB" w:rsidRDefault="009C6DA7" w:rsidP="00FC3315">
            <w:pPr>
              <w:rPr>
                <w:sz w:val="22"/>
                <w:szCs w:val="22"/>
                <w:lang w:val="en-GB"/>
              </w:rPr>
            </w:pPr>
            <w:r w:rsidRPr="008274DB">
              <w:rPr>
                <w:sz w:val="22"/>
                <w:szCs w:val="22"/>
                <w:lang w:val="en-GB"/>
              </w:rPr>
              <w:t>Classes</w:t>
            </w:r>
            <w:r w:rsidR="007C2D83" w:rsidRPr="008274DB">
              <w:rPr>
                <w:sz w:val="22"/>
                <w:szCs w:val="22"/>
                <w:lang w:val="en-GB"/>
              </w:rPr>
              <w:t xml:space="preserve"> (tutorial)</w:t>
            </w:r>
          </w:p>
        </w:tc>
      </w:tr>
      <w:tr w:rsidR="00FC3315" w:rsidRPr="00F63A7D" w14:paraId="4B450C70" w14:textId="77777777" w:rsidTr="001B2917">
        <w:tc>
          <w:tcPr>
            <w:tcW w:w="10598" w:type="dxa"/>
          </w:tcPr>
          <w:p w14:paraId="528EC952" w14:textId="77777777" w:rsidR="002423AE" w:rsidRPr="002423AE" w:rsidRDefault="002423AE" w:rsidP="002423AE">
            <w:pPr>
              <w:ind w:left="94"/>
              <w:jc w:val="both"/>
              <w:rPr>
                <w:bCs/>
                <w:sz w:val="24"/>
                <w:szCs w:val="24"/>
                <w:lang w:val="en-US"/>
              </w:rPr>
            </w:pPr>
            <w:r w:rsidRPr="002423AE">
              <w:rPr>
                <w:bCs/>
                <w:sz w:val="24"/>
                <w:szCs w:val="24"/>
                <w:lang w:val="en-US"/>
              </w:rPr>
              <w:t>The course covers issues such as: national identity (including national, ethnic, and linguistic identities) of the inhabitants of the United Kingdom and its evolution; race relations; perspectives on the British monarchy; Brexit – its origins, course, and consequences; Scottish and Welsh independence movements; the situation in Northern Ireland – past and present; migration and its perception in post-war British society (with particular focus on the last two decades and the Polish diaspora); tourism and the problem of "overtourism"; London as a "world city" – a postmodern, cosmopolitan metropolis; social communication in the UK and Ireland in the age of the internet, new media, and social media; the evolution of contemporary English; and the course and impact of the pandemic in the British Isles.</w:t>
            </w:r>
          </w:p>
          <w:p w14:paraId="4ACE2DCC" w14:textId="77777777" w:rsidR="002423AE" w:rsidRPr="002423AE" w:rsidRDefault="002423AE" w:rsidP="002423AE">
            <w:pPr>
              <w:ind w:left="94"/>
              <w:jc w:val="both"/>
              <w:rPr>
                <w:bCs/>
                <w:sz w:val="24"/>
                <w:szCs w:val="24"/>
                <w:lang w:val="en-US"/>
              </w:rPr>
            </w:pPr>
          </w:p>
          <w:p w14:paraId="62BFD13C" w14:textId="77777777" w:rsidR="002423AE" w:rsidRPr="002423AE" w:rsidRDefault="002423AE" w:rsidP="002423AE">
            <w:pPr>
              <w:ind w:left="94"/>
              <w:jc w:val="both"/>
              <w:rPr>
                <w:bCs/>
                <w:sz w:val="24"/>
                <w:szCs w:val="24"/>
                <w:lang w:val="en-US"/>
              </w:rPr>
            </w:pPr>
            <w:r w:rsidRPr="002423AE">
              <w:rPr>
                <w:bCs/>
                <w:sz w:val="24"/>
                <w:szCs w:val="24"/>
                <w:lang w:val="en-US"/>
              </w:rPr>
              <w:t>Presentations and texts prepared by students as part of the course should have, at least potentially, practical application in English language teaching. For example, they may serve as a school trip itinerary, commentary for a virtual tour, or a lesson plan for celebrating a selected British holiday.</w:t>
            </w:r>
          </w:p>
          <w:p w14:paraId="74D3C781" w14:textId="77777777" w:rsidR="00D321C5" w:rsidRPr="002423AE" w:rsidRDefault="00D321C5" w:rsidP="002423AE">
            <w:pPr>
              <w:ind w:left="94"/>
              <w:jc w:val="both"/>
              <w:rPr>
                <w:bCs/>
                <w:sz w:val="24"/>
                <w:szCs w:val="24"/>
                <w:lang w:val="en-US"/>
              </w:rPr>
            </w:pPr>
          </w:p>
          <w:p w14:paraId="7ED4F843" w14:textId="79FE2354" w:rsidR="005214F5" w:rsidRPr="008274DB" w:rsidRDefault="005214F5" w:rsidP="002423AE">
            <w:pPr>
              <w:keepLines/>
              <w:ind w:left="720"/>
              <w:jc w:val="both"/>
              <w:rPr>
                <w:sz w:val="22"/>
                <w:szCs w:val="22"/>
                <w:lang w:val="en-GB"/>
              </w:rPr>
            </w:pPr>
          </w:p>
        </w:tc>
      </w:tr>
    </w:tbl>
    <w:p w14:paraId="32FB0652" w14:textId="77777777" w:rsidR="00FC3315" w:rsidRPr="008274DB" w:rsidRDefault="00FC3315" w:rsidP="00FC3315">
      <w:pPr>
        <w:rPr>
          <w:sz w:val="22"/>
          <w:szCs w:val="22"/>
          <w:lang w:val="en-GB"/>
        </w:rPr>
      </w:pPr>
    </w:p>
    <w:tbl>
      <w:tblPr>
        <w:tblW w:w="1059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60"/>
        <w:gridCol w:w="7938"/>
      </w:tblGrid>
      <w:tr w:rsidR="00F34032" w:rsidRPr="00F63A7D" w14:paraId="295DEA4B" w14:textId="77777777" w:rsidTr="00D86B54">
        <w:tc>
          <w:tcPr>
            <w:tcW w:w="2660" w:type="dxa"/>
            <w:tcBorders>
              <w:top w:val="single" w:sz="12" w:space="0" w:color="auto"/>
            </w:tcBorders>
            <w:vAlign w:val="center"/>
          </w:tcPr>
          <w:p w14:paraId="632E4543" w14:textId="102739F8" w:rsidR="00F34032" w:rsidRPr="008274DB" w:rsidRDefault="00F34032" w:rsidP="00F34032">
            <w:pPr>
              <w:rPr>
                <w:sz w:val="22"/>
                <w:szCs w:val="22"/>
                <w:lang w:val="en-GB"/>
              </w:rPr>
            </w:pPr>
            <w:r w:rsidRPr="008274DB">
              <w:rPr>
                <w:sz w:val="22"/>
                <w:szCs w:val="22"/>
                <w:lang w:val="en-GB"/>
              </w:rPr>
              <w:t>Basic literature</w:t>
            </w:r>
            <w:r>
              <w:rPr>
                <w:sz w:val="22"/>
                <w:szCs w:val="22"/>
                <w:lang w:val="en-GB"/>
              </w:rPr>
              <w:t>*</w:t>
            </w:r>
          </w:p>
        </w:tc>
        <w:tc>
          <w:tcPr>
            <w:tcW w:w="7938" w:type="dxa"/>
            <w:tcBorders>
              <w:top w:val="single" w:sz="12" w:space="0" w:color="auto"/>
              <w:bottom w:val="single" w:sz="4" w:space="0" w:color="auto"/>
            </w:tcBorders>
          </w:tcPr>
          <w:p w14:paraId="34E9C55E" w14:textId="77777777" w:rsidR="00F34032" w:rsidRPr="00017C81" w:rsidRDefault="00F34032" w:rsidP="00F34032">
            <w:pPr>
              <w:rPr>
                <w:sz w:val="24"/>
                <w:szCs w:val="24"/>
              </w:rPr>
            </w:pPr>
          </w:p>
          <w:p w14:paraId="07457F31" w14:textId="77777777" w:rsidR="00F34032" w:rsidRPr="00017C81" w:rsidRDefault="00F34032" w:rsidP="00F34032">
            <w:pPr>
              <w:pStyle w:val="Akapitzlist"/>
              <w:numPr>
                <w:ilvl w:val="0"/>
                <w:numId w:val="9"/>
              </w:numPr>
              <w:spacing w:after="200" w:line="276" w:lineRule="auto"/>
              <w:rPr>
                <w:sz w:val="24"/>
                <w:szCs w:val="24"/>
              </w:rPr>
            </w:pPr>
            <w:r w:rsidRPr="00017C81">
              <w:rPr>
                <w:i/>
                <w:sz w:val="24"/>
                <w:szCs w:val="24"/>
              </w:rPr>
              <w:t>Studying British Cultures</w:t>
            </w:r>
            <w:r w:rsidRPr="00017C81">
              <w:rPr>
                <w:sz w:val="24"/>
                <w:szCs w:val="24"/>
              </w:rPr>
              <w:t xml:space="preserve">. Ed. by Susan </w:t>
            </w:r>
            <w:proofErr w:type="spellStart"/>
            <w:r w:rsidRPr="00017C81">
              <w:rPr>
                <w:sz w:val="24"/>
                <w:szCs w:val="24"/>
              </w:rPr>
              <w:t>Bassnett</w:t>
            </w:r>
            <w:proofErr w:type="spellEnd"/>
            <w:r w:rsidRPr="00017C81">
              <w:rPr>
                <w:sz w:val="24"/>
                <w:szCs w:val="24"/>
              </w:rPr>
              <w:t>. 2</w:t>
            </w:r>
            <w:r w:rsidRPr="00017C81">
              <w:rPr>
                <w:sz w:val="24"/>
                <w:szCs w:val="24"/>
                <w:vertAlign w:val="superscript"/>
              </w:rPr>
              <w:t>nd</w:t>
            </w:r>
            <w:r w:rsidRPr="00017C81">
              <w:rPr>
                <w:sz w:val="24"/>
                <w:szCs w:val="24"/>
              </w:rPr>
              <w:t xml:space="preserve"> edition. London and New York: Routledge 2003.</w:t>
            </w:r>
          </w:p>
          <w:p w14:paraId="102D3EB0" w14:textId="77777777" w:rsidR="00F34032" w:rsidRPr="00017C81" w:rsidRDefault="00F34032" w:rsidP="00F34032">
            <w:pPr>
              <w:pStyle w:val="Akapitzlist"/>
              <w:numPr>
                <w:ilvl w:val="0"/>
                <w:numId w:val="9"/>
              </w:numPr>
              <w:spacing w:after="200" w:line="276" w:lineRule="auto"/>
              <w:rPr>
                <w:sz w:val="24"/>
                <w:szCs w:val="24"/>
              </w:rPr>
            </w:pPr>
            <w:r w:rsidRPr="00017C81">
              <w:rPr>
                <w:sz w:val="24"/>
                <w:szCs w:val="24"/>
              </w:rPr>
              <w:t xml:space="preserve">James </w:t>
            </w:r>
            <w:proofErr w:type="spellStart"/>
            <w:r w:rsidRPr="00017C81">
              <w:rPr>
                <w:sz w:val="24"/>
                <w:szCs w:val="24"/>
              </w:rPr>
              <w:t>O’Discroll</w:t>
            </w:r>
            <w:proofErr w:type="spellEnd"/>
            <w:r w:rsidRPr="00017C81">
              <w:rPr>
                <w:sz w:val="24"/>
                <w:szCs w:val="24"/>
              </w:rPr>
              <w:t xml:space="preserve">. </w:t>
            </w:r>
            <w:r w:rsidRPr="00017C81">
              <w:rPr>
                <w:i/>
                <w:sz w:val="24"/>
                <w:szCs w:val="24"/>
              </w:rPr>
              <w:t>Britain for Learners of English</w:t>
            </w:r>
            <w:r w:rsidRPr="00017C81">
              <w:rPr>
                <w:sz w:val="24"/>
                <w:szCs w:val="24"/>
              </w:rPr>
              <w:t>. Oxford: Oxford University Press, 2009.</w:t>
            </w:r>
          </w:p>
          <w:p w14:paraId="32CAAF25" w14:textId="77777777" w:rsidR="00F34032" w:rsidRPr="00017C81" w:rsidRDefault="00F34032" w:rsidP="00F34032">
            <w:pPr>
              <w:pStyle w:val="Akapitzlist"/>
              <w:numPr>
                <w:ilvl w:val="0"/>
                <w:numId w:val="9"/>
              </w:numPr>
              <w:spacing w:after="200" w:line="276" w:lineRule="auto"/>
              <w:rPr>
                <w:sz w:val="24"/>
                <w:szCs w:val="24"/>
              </w:rPr>
            </w:pPr>
            <w:r w:rsidRPr="00017C81">
              <w:rPr>
                <w:sz w:val="24"/>
                <w:szCs w:val="24"/>
              </w:rPr>
              <w:t xml:space="preserve">Peter Mandler. </w:t>
            </w:r>
            <w:r w:rsidRPr="00017C81">
              <w:rPr>
                <w:i/>
                <w:sz w:val="24"/>
                <w:szCs w:val="24"/>
              </w:rPr>
              <w:t>The English National Character. The History of an Idea from Edmund Burke to Tony Blair</w:t>
            </w:r>
            <w:r w:rsidRPr="00017C81">
              <w:rPr>
                <w:sz w:val="24"/>
                <w:szCs w:val="24"/>
              </w:rPr>
              <w:t>. New Haven and London: Yale University Press, 2006.</w:t>
            </w:r>
          </w:p>
          <w:p w14:paraId="24ADE3AD" w14:textId="77777777" w:rsidR="00F34032" w:rsidRPr="00017C81" w:rsidRDefault="00F34032" w:rsidP="00F34032">
            <w:pPr>
              <w:pStyle w:val="Akapitzlist"/>
              <w:numPr>
                <w:ilvl w:val="0"/>
                <w:numId w:val="9"/>
              </w:numPr>
              <w:overflowPunct w:val="0"/>
              <w:autoSpaceDE w:val="0"/>
              <w:autoSpaceDN w:val="0"/>
              <w:adjustRightInd w:val="0"/>
              <w:spacing w:after="200" w:line="276" w:lineRule="auto"/>
              <w:textAlignment w:val="baseline"/>
              <w:rPr>
                <w:sz w:val="24"/>
                <w:szCs w:val="24"/>
              </w:rPr>
            </w:pPr>
            <w:r w:rsidRPr="00F34032">
              <w:rPr>
                <w:sz w:val="24"/>
                <w:szCs w:val="24"/>
                <w:lang w:val="pl-PL"/>
              </w:rPr>
              <w:t xml:space="preserve">Wojciech Lipoński. </w:t>
            </w:r>
            <w:r w:rsidRPr="00F34032">
              <w:rPr>
                <w:i/>
                <w:sz w:val="24"/>
                <w:szCs w:val="24"/>
                <w:lang w:val="pl-PL"/>
              </w:rPr>
              <w:t>Dzieje kultury brytyjskiej</w:t>
            </w:r>
            <w:r w:rsidRPr="00F34032">
              <w:rPr>
                <w:sz w:val="24"/>
                <w:szCs w:val="24"/>
                <w:lang w:val="pl-PL"/>
              </w:rPr>
              <w:t xml:space="preserve">. </w:t>
            </w:r>
            <w:r w:rsidRPr="00017C81">
              <w:rPr>
                <w:sz w:val="24"/>
                <w:szCs w:val="24"/>
              </w:rPr>
              <w:t xml:space="preserve">Warszawa: Wydawnictwo </w:t>
            </w:r>
            <w:proofErr w:type="spellStart"/>
            <w:r w:rsidRPr="00017C81">
              <w:rPr>
                <w:sz w:val="24"/>
                <w:szCs w:val="24"/>
              </w:rPr>
              <w:t>Naukowe</w:t>
            </w:r>
            <w:proofErr w:type="spellEnd"/>
            <w:r w:rsidRPr="00017C81">
              <w:rPr>
                <w:sz w:val="24"/>
                <w:szCs w:val="24"/>
              </w:rPr>
              <w:t xml:space="preserve"> PWN, 2004.</w:t>
            </w:r>
          </w:p>
          <w:p w14:paraId="60334153" w14:textId="3E043765" w:rsidR="00F34032" w:rsidRPr="00F63A7D" w:rsidRDefault="00F34032" w:rsidP="00F34032">
            <w:pPr>
              <w:jc w:val="both"/>
              <w:rPr>
                <w:sz w:val="22"/>
                <w:szCs w:val="22"/>
                <w:lang w:val="en-US"/>
              </w:rPr>
            </w:pPr>
            <w:r w:rsidRPr="00017C81">
              <w:rPr>
                <w:i/>
                <w:sz w:val="24"/>
                <w:szCs w:val="24"/>
                <w:lang w:val="en-GB"/>
              </w:rPr>
              <w:t>Oxford Guide to British and American Culture</w:t>
            </w:r>
            <w:r w:rsidRPr="00017C81">
              <w:rPr>
                <w:sz w:val="24"/>
                <w:szCs w:val="24"/>
                <w:lang w:val="en-GB"/>
              </w:rPr>
              <w:t xml:space="preserve">. Oxford: </w:t>
            </w:r>
            <w:r w:rsidRPr="00017C81">
              <w:rPr>
                <w:sz w:val="24"/>
                <w:szCs w:val="24"/>
                <w:lang w:val="en-US"/>
              </w:rPr>
              <w:t xml:space="preserve">OUP, 1999 [and subsequent editions]. </w:t>
            </w:r>
          </w:p>
        </w:tc>
      </w:tr>
      <w:tr w:rsidR="00F34032" w:rsidRPr="00F34032" w14:paraId="78EF0952" w14:textId="77777777" w:rsidTr="00D86B54">
        <w:tc>
          <w:tcPr>
            <w:tcW w:w="2660" w:type="dxa"/>
            <w:vAlign w:val="center"/>
          </w:tcPr>
          <w:p w14:paraId="12F1F5B9" w14:textId="4BE7A2FA" w:rsidR="00F34032" w:rsidRPr="008274DB" w:rsidRDefault="00F34032" w:rsidP="00F34032">
            <w:pPr>
              <w:rPr>
                <w:sz w:val="22"/>
                <w:szCs w:val="22"/>
                <w:lang w:val="en-GB"/>
              </w:rPr>
            </w:pPr>
            <w:r w:rsidRPr="008274DB">
              <w:rPr>
                <w:sz w:val="22"/>
                <w:szCs w:val="22"/>
                <w:lang w:val="en-GB"/>
              </w:rPr>
              <w:t>Supplementary literature</w:t>
            </w:r>
            <w:r>
              <w:rPr>
                <w:sz w:val="22"/>
                <w:szCs w:val="22"/>
                <w:lang w:val="en-GB"/>
              </w:rPr>
              <w:t>*</w:t>
            </w:r>
          </w:p>
        </w:tc>
        <w:tc>
          <w:tcPr>
            <w:tcW w:w="7938" w:type="dxa"/>
          </w:tcPr>
          <w:p w14:paraId="42CDE579" w14:textId="77777777" w:rsidR="00F34032" w:rsidRPr="00017C81" w:rsidRDefault="00F34032" w:rsidP="00F34032">
            <w:pPr>
              <w:pStyle w:val="Akapitzlist"/>
              <w:rPr>
                <w:sz w:val="24"/>
                <w:szCs w:val="24"/>
              </w:rPr>
            </w:pPr>
          </w:p>
          <w:p w14:paraId="6FE92D3E" w14:textId="77777777" w:rsidR="00F34032" w:rsidRPr="00017C81" w:rsidRDefault="00F34032" w:rsidP="00F34032">
            <w:pPr>
              <w:pStyle w:val="Akapitzlist"/>
              <w:numPr>
                <w:ilvl w:val="0"/>
                <w:numId w:val="9"/>
              </w:numPr>
              <w:spacing w:after="200" w:line="276" w:lineRule="auto"/>
              <w:rPr>
                <w:sz w:val="24"/>
                <w:szCs w:val="24"/>
              </w:rPr>
            </w:pPr>
            <w:r w:rsidRPr="00017C81">
              <w:rPr>
                <w:sz w:val="24"/>
                <w:szCs w:val="24"/>
              </w:rPr>
              <w:t xml:space="preserve">Kate Fox. </w:t>
            </w:r>
            <w:r w:rsidRPr="00017C81">
              <w:rPr>
                <w:i/>
                <w:sz w:val="24"/>
                <w:szCs w:val="24"/>
              </w:rPr>
              <w:t xml:space="preserve">Watching the English. The Hidden Rules of English </w:t>
            </w:r>
            <w:proofErr w:type="spellStart"/>
            <w:r w:rsidRPr="00017C81">
              <w:rPr>
                <w:i/>
                <w:sz w:val="24"/>
                <w:szCs w:val="24"/>
              </w:rPr>
              <w:t>Behaviour</w:t>
            </w:r>
            <w:proofErr w:type="spellEnd"/>
            <w:r w:rsidRPr="00017C81">
              <w:rPr>
                <w:sz w:val="24"/>
                <w:szCs w:val="24"/>
              </w:rPr>
              <w:t>. London: Hodder &amp; Stoughton, 2004.</w:t>
            </w:r>
          </w:p>
          <w:p w14:paraId="5F799F01" w14:textId="77777777" w:rsidR="00F34032" w:rsidRPr="00017C81" w:rsidRDefault="00F34032" w:rsidP="00F34032">
            <w:pPr>
              <w:pStyle w:val="Akapitzlist"/>
              <w:numPr>
                <w:ilvl w:val="0"/>
                <w:numId w:val="9"/>
              </w:numPr>
              <w:rPr>
                <w:sz w:val="24"/>
                <w:szCs w:val="24"/>
              </w:rPr>
            </w:pPr>
            <w:r w:rsidRPr="00017C81">
              <w:rPr>
                <w:sz w:val="24"/>
                <w:szCs w:val="24"/>
              </w:rPr>
              <w:t xml:space="preserve">Jeremy Paxman. </w:t>
            </w:r>
            <w:r w:rsidRPr="00017C81">
              <w:rPr>
                <w:i/>
                <w:sz w:val="24"/>
                <w:szCs w:val="24"/>
              </w:rPr>
              <w:t>The English. A Portrait of a People.</w:t>
            </w:r>
            <w:r w:rsidRPr="00017C81">
              <w:rPr>
                <w:sz w:val="24"/>
                <w:szCs w:val="24"/>
              </w:rPr>
              <w:t xml:space="preserve"> London: Penguin, 1999.</w:t>
            </w:r>
          </w:p>
          <w:p w14:paraId="57D5D063" w14:textId="77777777" w:rsidR="00F34032" w:rsidRPr="00017C81" w:rsidRDefault="00F34032" w:rsidP="00F34032">
            <w:pPr>
              <w:pStyle w:val="Akapitzlist"/>
              <w:numPr>
                <w:ilvl w:val="0"/>
                <w:numId w:val="9"/>
              </w:numPr>
              <w:tabs>
                <w:tab w:val="left" w:pos="720"/>
              </w:tabs>
              <w:overflowPunct w:val="0"/>
              <w:autoSpaceDE w:val="0"/>
              <w:autoSpaceDN w:val="0"/>
              <w:adjustRightInd w:val="0"/>
              <w:spacing w:after="200" w:line="276" w:lineRule="auto"/>
              <w:textAlignment w:val="baseline"/>
              <w:rPr>
                <w:sz w:val="24"/>
                <w:szCs w:val="24"/>
              </w:rPr>
            </w:pPr>
            <w:r w:rsidRPr="00017C81">
              <w:rPr>
                <w:sz w:val="24"/>
                <w:szCs w:val="24"/>
                <w:lang w:val="en-GB"/>
              </w:rPr>
              <w:t xml:space="preserve">Peter Ackroyd, </w:t>
            </w:r>
            <w:r w:rsidRPr="00017C81">
              <w:rPr>
                <w:i/>
                <w:iCs/>
                <w:sz w:val="24"/>
                <w:szCs w:val="24"/>
                <w:lang w:val="en-GB"/>
              </w:rPr>
              <w:t>Albion: The Origins of the English Imagination</w:t>
            </w:r>
            <w:r w:rsidRPr="00017C81">
              <w:rPr>
                <w:iCs/>
                <w:sz w:val="24"/>
                <w:szCs w:val="24"/>
                <w:lang w:val="en-GB"/>
              </w:rPr>
              <w:t xml:space="preserve">, </w:t>
            </w:r>
            <w:r w:rsidRPr="00017C81">
              <w:rPr>
                <w:sz w:val="24"/>
                <w:szCs w:val="24"/>
                <w:lang w:val="en-GB"/>
              </w:rPr>
              <w:t>2002</w:t>
            </w:r>
          </w:p>
          <w:p w14:paraId="40A85CCD" w14:textId="77777777" w:rsidR="00F34032" w:rsidRPr="00017C81" w:rsidRDefault="00F34032" w:rsidP="00F34032">
            <w:pPr>
              <w:pStyle w:val="Akapitzlist"/>
              <w:numPr>
                <w:ilvl w:val="0"/>
                <w:numId w:val="9"/>
              </w:numPr>
              <w:rPr>
                <w:sz w:val="24"/>
                <w:szCs w:val="24"/>
              </w:rPr>
            </w:pPr>
            <w:r w:rsidRPr="00017C81">
              <w:rPr>
                <w:sz w:val="24"/>
                <w:szCs w:val="24"/>
                <w:lang w:val="en-GB"/>
              </w:rPr>
              <w:t xml:space="preserve">Peter Ackroyd, </w:t>
            </w:r>
            <w:r w:rsidRPr="00017C81">
              <w:rPr>
                <w:i/>
                <w:sz w:val="24"/>
                <w:szCs w:val="24"/>
                <w:lang w:val="en-GB"/>
              </w:rPr>
              <w:t>London. The Biography</w:t>
            </w:r>
            <w:r w:rsidRPr="00017C81">
              <w:rPr>
                <w:sz w:val="24"/>
                <w:szCs w:val="24"/>
                <w:lang w:val="en-GB"/>
              </w:rPr>
              <w:t xml:space="preserve">, 2000; shorter edition: </w:t>
            </w:r>
            <w:r w:rsidRPr="00017C81">
              <w:rPr>
                <w:i/>
                <w:sz w:val="24"/>
                <w:szCs w:val="24"/>
                <w:lang w:val="en-GB"/>
              </w:rPr>
              <w:t>London</w:t>
            </w:r>
            <w:r w:rsidRPr="00017C81">
              <w:rPr>
                <w:sz w:val="24"/>
                <w:szCs w:val="24"/>
                <w:lang w:val="en-GB"/>
              </w:rPr>
              <w:t xml:space="preserve">. </w:t>
            </w:r>
            <w:r w:rsidRPr="00017C81">
              <w:rPr>
                <w:i/>
                <w:sz w:val="24"/>
                <w:szCs w:val="24"/>
                <w:lang w:val="en-GB"/>
              </w:rPr>
              <w:t>The Concise Biography</w:t>
            </w:r>
            <w:r w:rsidRPr="00017C81">
              <w:rPr>
                <w:sz w:val="24"/>
                <w:szCs w:val="24"/>
                <w:lang w:val="en-GB"/>
              </w:rPr>
              <w:t>. London: Vintage Books, 2012</w:t>
            </w:r>
          </w:p>
          <w:p w14:paraId="15FD0176" w14:textId="77777777" w:rsidR="00F34032" w:rsidRPr="00017C81" w:rsidRDefault="00F34032" w:rsidP="00F34032">
            <w:pPr>
              <w:pStyle w:val="Akapitzlist"/>
              <w:numPr>
                <w:ilvl w:val="0"/>
                <w:numId w:val="9"/>
              </w:numPr>
              <w:rPr>
                <w:sz w:val="24"/>
                <w:szCs w:val="24"/>
              </w:rPr>
            </w:pPr>
            <w:r w:rsidRPr="00F34032">
              <w:rPr>
                <w:sz w:val="24"/>
                <w:szCs w:val="24"/>
                <w:lang w:val="pl-PL"/>
              </w:rPr>
              <w:t xml:space="preserve">Ewa Winnicka, </w:t>
            </w:r>
            <w:r w:rsidRPr="00F34032">
              <w:rPr>
                <w:i/>
                <w:sz w:val="24"/>
                <w:szCs w:val="24"/>
                <w:lang w:val="pl-PL"/>
              </w:rPr>
              <w:t>Angole</w:t>
            </w:r>
            <w:r w:rsidRPr="00F34032">
              <w:rPr>
                <w:sz w:val="24"/>
                <w:szCs w:val="24"/>
                <w:lang w:val="pl-PL"/>
              </w:rPr>
              <w:t xml:space="preserve">. Wołowiec: Wydawnictwo Czarne, 2014; </w:t>
            </w:r>
            <w:r w:rsidRPr="00F34032">
              <w:rPr>
                <w:i/>
                <w:sz w:val="24"/>
                <w:szCs w:val="24"/>
                <w:lang w:val="pl-PL"/>
              </w:rPr>
              <w:t>Londyńczycy</w:t>
            </w:r>
            <w:r w:rsidRPr="00F34032">
              <w:rPr>
                <w:sz w:val="24"/>
                <w:szCs w:val="24"/>
                <w:lang w:val="pl-PL"/>
              </w:rPr>
              <w:t xml:space="preserve">. </w:t>
            </w:r>
            <w:proofErr w:type="spellStart"/>
            <w:r w:rsidRPr="00017C81">
              <w:rPr>
                <w:sz w:val="24"/>
                <w:szCs w:val="24"/>
              </w:rPr>
              <w:t>Wołowiec</w:t>
            </w:r>
            <w:proofErr w:type="spellEnd"/>
            <w:r w:rsidRPr="00017C81">
              <w:rPr>
                <w:sz w:val="24"/>
                <w:szCs w:val="24"/>
              </w:rPr>
              <w:t>: Wydawnictwo Czarne, 2011.</w:t>
            </w:r>
          </w:p>
          <w:p w14:paraId="262DCF4E" w14:textId="77777777" w:rsidR="00F34032" w:rsidRPr="00017C81" w:rsidRDefault="00F34032" w:rsidP="00F34032">
            <w:pPr>
              <w:pStyle w:val="Akapitzlist"/>
              <w:numPr>
                <w:ilvl w:val="0"/>
                <w:numId w:val="9"/>
              </w:numPr>
              <w:rPr>
                <w:sz w:val="24"/>
                <w:szCs w:val="24"/>
              </w:rPr>
            </w:pPr>
            <w:r w:rsidRPr="00F34032">
              <w:rPr>
                <w:sz w:val="24"/>
                <w:szCs w:val="24"/>
                <w:lang w:val="pl-PL"/>
              </w:rPr>
              <w:t xml:space="preserve">Aleksandra Łojek. </w:t>
            </w:r>
            <w:r w:rsidRPr="00F34032">
              <w:rPr>
                <w:i/>
                <w:sz w:val="24"/>
                <w:szCs w:val="24"/>
                <w:lang w:val="pl-PL"/>
              </w:rPr>
              <w:t>Belfast. 99 ścian pokoju</w:t>
            </w:r>
            <w:r w:rsidRPr="00F34032">
              <w:rPr>
                <w:sz w:val="24"/>
                <w:szCs w:val="24"/>
                <w:lang w:val="pl-PL"/>
              </w:rPr>
              <w:t xml:space="preserve">. </w:t>
            </w:r>
            <w:proofErr w:type="spellStart"/>
            <w:r w:rsidRPr="00017C81">
              <w:rPr>
                <w:sz w:val="24"/>
                <w:szCs w:val="24"/>
              </w:rPr>
              <w:t>Wołowiec</w:t>
            </w:r>
            <w:proofErr w:type="spellEnd"/>
            <w:r w:rsidRPr="00017C81">
              <w:rPr>
                <w:sz w:val="24"/>
                <w:szCs w:val="24"/>
              </w:rPr>
              <w:t>: Wydawnictwo Czarne, 2015.</w:t>
            </w:r>
          </w:p>
          <w:p w14:paraId="4676A918" w14:textId="77777777" w:rsidR="00F34032" w:rsidRPr="00017C81" w:rsidRDefault="00F34032" w:rsidP="00F34032">
            <w:pPr>
              <w:pStyle w:val="Akapitzlist"/>
              <w:numPr>
                <w:ilvl w:val="0"/>
                <w:numId w:val="9"/>
              </w:numPr>
              <w:spacing w:after="200"/>
              <w:rPr>
                <w:sz w:val="24"/>
                <w:szCs w:val="24"/>
              </w:rPr>
            </w:pPr>
            <w:r w:rsidRPr="00017C81">
              <w:rPr>
                <w:sz w:val="24"/>
                <w:szCs w:val="24"/>
              </w:rPr>
              <w:t xml:space="preserve">Edyta </w:t>
            </w:r>
            <w:proofErr w:type="spellStart"/>
            <w:r w:rsidRPr="00017C81">
              <w:rPr>
                <w:sz w:val="24"/>
                <w:szCs w:val="24"/>
              </w:rPr>
              <w:t>Hołdyńska</w:t>
            </w:r>
            <w:proofErr w:type="spellEnd"/>
            <w:r w:rsidRPr="00017C81">
              <w:rPr>
                <w:sz w:val="24"/>
                <w:szCs w:val="24"/>
              </w:rPr>
              <w:t xml:space="preserve">, </w:t>
            </w:r>
            <w:proofErr w:type="spellStart"/>
            <w:r w:rsidRPr="00017C81">
              <w:rPr>
                <w:i/>
                <w:sz w:val="24"/>
                <w:szCs w:val="24"/>
              </w:rPr>
              <w:t>Emigracja</w:t>
            </w:r>
            <w:proofErr w:type="spellEnd"/>
            <w:r w:rsidRPr="00017C81">
              <w:rPr>
                <w:i/>
                <w:sz w:val="24"/>
                <w:szCs w:val="24"/>
              </w:rPr>
              <w:t xml:space="preserve"> </w:t>
            </w:r>
            <w:proofErr w:type="spellStart"/>
            <w:r w:rsidRPr="00017C81">
              <w:rPr>
                <w:i/>
                <w:sz w:val="24"/>
                <w:szCs w:val="24"/>
              </w:rPr>
              <w:t>ambicji</w:t>
            </w:r>
            <w:proofErr w:type="spellEnd"/>
            <w:r w:rsidRPr="00017C81">
              <w:rPr>
                <w:sz w:val="24"/>
                <w:szCs w:val="24"/>
              </w:rPr>
              <w:t>, 2017.</w:t>
            </w:r>
          </w:p>
          <w:p w14:paraId="5141DBAE" w14:textId="77777777" w:rsidR="00F34032" w:rsidRPr="00017C81" w:rsidRDefault="00F34032" w:rsidP="00F34032">
            <w:pPr>
              <w:pStyle w:val="Akapitzlist"/>
              <w:numPr>
                <w:ilvl w:val="0"/>
                <w:numId w:val="9"/>
              </w:numPr>
              <w:tabs>
                <w:tab w:val="left" w:pos="1080"/>
              </w:tabs>
              <w:overflowPunct w:val="0"/>
              <w:autoSpaceDE w:val="0"/>
              <w:autoSpaceDN w:val="0"/>
              <w:adjustRightInd w:val="0"/>
              <w:textAlignment w:val="baseline"/>
              <w:rPr>
                <w:sz w:val="24"/>
                <w:szCs w:val="24"/>
                <w:lang w:val="en-GB"/>
              </w:rPr>
            </w:pPr>
            <w:r w:rsidRPr="00017C81">
              <w:rPr>
                <w:sz w:val="24"/>
                <w:szCs w:val="24"/>
                <w:lang w:val="en-GB"/>
              </w:rPr>
              <w:t xml:space="preserve">David Crystal, </w:t>
            </w:r>
            <w:r w:rsidRPr="00017C81">
              <w:rPr>
                <w:i/>
                <w:sz w:val="24"/>
                <w:szCs w:val="24"/>
                <w:lang w:val="en-GB"/>
              </w:rPr>
              <w:t>The Stories of English</w:t>
            </w:r>
            <w:r w:rsidRPr="00017C81">
              <w:rPr>
                <w:sz w:val="24"/>
                <w:szCs w:val="24"/>
                <w:lang w:val="en-GB"/>
              </w:rPr>
              <w:t>. London: Penguin Books, 2004.</w:t>
            </w:r>
          </w:p>
          <w:p w14:paraId="66957382" w14:textId="77777777" w:rsidR="00F34032" w:rsidRPr="00017C81" w:rsidRDefault="00F34032" w:rsidP="00F34032">
            <w:pPr>
              <w:pStyle w:val="Akapitzlist"/>
              <w:numPr>
                <w:ilvl w:val="0"/>
                <w:numId w:val="9"/>
              </w:numPr>
              <w:spacing w:after="200"/>
              <w:rPr>
                <w:sz w:val="24"/>
                <w:szCs w:val="24"/>
              </w:rPr>
            </w:pPr>
            <w:r w:rsidRPr="00017C81">
              <w:rPr>
                <w:sz w:val="24"/>
                <w:szCs w:val="24"/>
                <w:lang w:val="en-GB"/>
              </w:rPr>
              <w:lastRenderedPageBreak/>
              <w:t xml:space="preserve">Robert McCrum, Robert MacNeil and William Cran. </w:t>
            </w:r>
            <w:r w:rsidRPr="00017C81">
              <w:rPr>
                <w:i/>
                <w:sz w:val="24"/>
                <w:szCs w:val="24"/>
                <w:lang w:val="en-GB"/>
              </w:rPr>
              <w:t>The Story of English</w:t>
            </w:r>
            <w:r w:rsidRPr="00017C81">
              <w:rPr>
                <w:sz w:val="24"/>
                <w:szCs w:val="24"/>
                <w:lang w:val="en-GB"/>
              </w:rPr>
              <w:t>, 2</w:t>
            </w:r>
            <w:r w:rsidRPr="00017C81">
              <w:rPr>
                <w:sz w:val="24"/>
                <w:szCs w:val="24"/>
                <w:vertAlign w:val="superscript"/>
                <w:lang w:val="en-GB"/>
              </w:rPr>
              <w:t>nd</w:t>
            </w:r>
            <w:r w:rsidRPr="00017C81">
              <w:rPr>
                <w:sz w:val="24"/>
                <w:szCs w:val="24"/>
                <w:lang w:val="en-GB"/>
              </w:rPr>
              <w:t xml:space="preserve">. ed. </w:t>
            </w:r>
            <w:r w:rsidRPr="00017C81">
              <w:rPr>
                <w:sz w:val="24"/>
                <w:szCs w:val="24"/>
              </w:rPr>
              <w:t>London-Boston: Faber &amp; Faber / BBC Books / Penguin Books, 1992, 2002.</w:t>
            </w:r>
          </w:p>
          <w:p w14:paraId="38101624" w14:textId="77777777" w:rsidR="00586FE2" w:rsidRDefault="00F34032" w:rsidP="00F34032">
            <w:pPr>
              <w:ind w:left="360"/>
              <w:rPr>
                <w:rFonts w:eastAsiaTheme="majorEastAsia"/>
                <w:kern w:val="24"/>
                <w:sz w:val="24"/>
                <w:szCs w:val="24"/>
                <w:lang w:val="en-US"/>
              </w:rPr>
            </w:pPr>
            <w:r w:rsidRPr="00F34032">
              <w:rPr>
                <w:rFonts w:eastAsiaTheme="majorEastAsia"/>
                <w:kern w:val="24"/>
                <w:sz w:val="24"/>
                <w:szCs w:val="24"/>
                <w:u w:val="single"/>
                <w:lang w:val="en-US"/>
              </w:rPr>
              <w:t>Additional resour</w:t>
            </w:r>
            <w:r>
              <w:rPr>
                <w:rFonts w:eastAsiaTheme="majorEastAsia"/>
                <w:kern w:val="24"/>
                <w:sz w:val="24"/>
                <w:szCs w:val="24"/>
                <w:u w:val="single"/>
                <w:lang w:val="en-US"/>
              </w:rPr>
              <w:t>ces</w:t>
            </w:r>
            <w:r w:rsidRPr="00F34032">
              <w:rPr>
                <w:rFonts w:eastAsiaTheme="majorEastAsia"/>
                <w:kern w:val="24"/>
                <w:sz w:val="24"/>
                <w:szCs w:val="24"/>
                <w:lang w:val="en-US"/>
              </w:rPr>
              <w:t>:</w:t>
            </w:r>
            <w:r>
              <w:rPr>
                <w:rFonts w:eastAsiaTheme="majorEastAsia"/>
                <w:kern w:val="24"/>
                <w:sz w:val="24"/>
                <w:szCs w:val="24"/>
                <w:lang w:val="en-US"/>
              </w:rPr>
              <w:t xml:space="preserve"> documentaries </w:t>
            </w:r>
            <w:r w:rsidRPr="00F34032">
              <w:rPr>
                <w:rFonts w:eastAsiaTheme="majorEastAsia"/>
                <w:kern w:val="24"/>
                <w:sz w:val="24"/>
                <w:szCs w:val="24"/>
                <w:lang w:val="en-US"/>
              </w:rPr>
              <w:t>o</w:t>
            </w:r>
            <w:r>
              <w:rPr>
                <w:rFonts w:eastAsiaTheme="majorEastAsia"/>
                <w:kern w:val="24"/>
                <w:sz w:val="24"/>
                <w:szCs w:val="24"/>
                <w:lang w:val="en-US"/>
              </w:rPr>
              <w:t>n</w:t>
            </w:r>
            <w:r w:rsidRPr="00F34032">
              <w:rPr>
                <w:rFonts w:eastAsiaTheme="majorEastAsia"/>
                <w:kern w:val="24"/>
                <w:sz w:val="24"/>
                <w:szCs w:val="24"/>
                <w:lang w:val="en-US"/>
              </w:rPr>
              <w:t xml:space="preserve"> </w:t>
            </w:r>
            <w:r>
              <w:rPr>
                <w:rFonts w:eastAsiaTheme="majorEastAsia"/>
                <w:kern w:val="24"/>
                <w:sz w:val="24"/>
                <w:szCs w:val="24"/>
                <w:lang w:val="en-US"/>
              </w:rPr>
              <w:t xml:space="preserve"> the UK and Ireland by the following authors: </w:t>
            </w:r>
            <w:r w:rsidRPr="00F34032">
              <w:rPr>
                <w:rFonts w:eastAsiaTheme="majorEastAsia"/>
                <w:kern w:val="24"/>
                <w:sz w:val="24"/>
                <w:szCs w:val="24"/>
                <w:lang w:val="en-US"/>
              </w:rPr>
              <w:t>Simon Schama, Michael Wood, David Dimbleby, Neil Oliver, Nicholas Crane, Niall Ferguson</w:t>
            </w:r>
            <w:r w:rsidR="00586FE2">
              <w:rPr>
                <w:rFonts w:eastAsiaTheme="majorEastAsia"/>
                <w:kern w:val="24"/>
                <w:sz w:val="24"/>
                <w:szCs w:val="24"/>
                <w:lang w:val="en-US"/>
              </w:rPr>
              <w:t xml:space="preserve">, </w:t>
            </w:r>
            <w:r w:rsidRPr="00F34032">
              <w:rPr>
                <w:rFonts w:eastAsiaTheme="majorEastAsia"/>
                <w:kern w:val="24"/>
                <w:sz w:val="24"/>
                <w:szCs w:val="24"/>
                <w:lang w:val="en-US"/>
              </w:rPr>
              <w:t xml:space="preserve">Melvyn Bragg </w:t>
            </w:r>
          </w:p>
          <w:p w14:paraId="0E7D1F24" w14:textId="644628B9" w:rsidR="00F34032" w:rsidRPr="00F34032" w:rsidRDefault="00586FE2" w:rsidP="00F34032">
            <w:pPr>
              <w:ind w:left="360"/>
              <w:rPr>
                <w:rFonts w:eastAsiaTheme="majorEastAsia"/>
                <w:kern w:val="24"/>
                <w:sz w:val="24"/>
                <w:szCs w:val="24"/>
                <w:lang w:val="en-US"/>
              </w:rPr>
            </w:pPr>
            <w:r>
              <w:rPr>
                <w:rFonts w:eastAsiaTheme="majorEastAsia"/>
                <w:kern w:val="24"/>
                <w:sz w:val="24"/>
                <w:szCs w:val="24"/>
                <w:u w:val="single"/>
                <w:lang w:val="en-US"/>
              </w:rPr>
              <w:t>Internet sources, e</w:t>
            </w:r>
            <w:r w:rsidRPr="00586FE2">
              <w:rPr>
                <w:rFonts w:eastAsiaTheme="majorEastAsia"/>
                <w:kern w:val="24"/>
                <w:sz w:val="24"/>
                <w:szCs w:val="24"/>
                <w:lang w:val="en-US"/>
              </w:rPr>
              <w:t>.</w:t>
            </w:r>
            <w:r>
              <w:rPr>
                <w:rFonts w:eastAsiaTheme="majorEastAsia"/>
                <w:kern w:val="24"/>
                <w:sz w:val="24"/>
                <w:szCs w:val="24"/>
                <w:lang w:val="en-US"/>
              </w:rPr>
              <w:t>g.</w:t>
            </w:r>
            <w:r w:rsidR="00F34032" w:rsidRPr="00F34032">
              <w:rPr>
                <w:rFonts w:eastAsiaTheme="majorEastAsia"/>
                <w:kern w:val="24"/>
                <w:sz w:val="24"/>
                <w:szCs w:val="24"/>
                <w:lang w:val="en-US"/>
              </w:rPr>
              <w:t xml:space="preserve"> https://www.royal.uk/)</w:t>
            </w:r>
          </w:p>
          <w:p w14:paraId="460640C1" w14:textId="4EA9DFD5" w:rsidR="00F34032" w:rsidRPr="00F34032" w:rsidRDefault="00F34032" w:rsidP="00F34032">
            <w:pPr>
              <w:jc w:val="both"/>
              <w:rPr>
                <w:sz w:val="22"/>
                <w:szCs w:val="22"/>
                <w:lang w:val="en-US"/>
              </w:rPr>
            </w:pPr>
          </w:p>
        </w:tc>
      </w:tr>
      <w:tr w:rsidR="00FC3315" w:rsidRPr="00F63A7D" w14:paraId="5C07F25C" w14:textId="77777777" w:rsidTr="001B2917">
        <w:tc>
          <w:tcPr>
            <w:tcW w:w="2660" w:type="dxa"/>
            <w:vAlign w:val="center"/>
          </w:tcPr>
          <w:p w14:paraId="05458D7F" w14:textId="0A28428D" w:rsidR="00FC3315" w:rsidRPr="008274DB" w:rsidRDefault="00654102" w:rsidP="001B2917">
            <w:pPr>
              <w:rPr>
                <w:sz w:val="22"/>
                <w:szCs w:val="22"/>
                <w:lang w:val="en-GB"/>
              </w:rPr>
            </w:pPr>
            <w:r w:rsidRPr="008274DB">
              <w:rPr>
                <w:sz w:val="22"/>
                <w:szCs w:val="22"/>
                <w:lang w:val="en-GB"/>
              </w:rPr>
              <w:lastRenderedPageBreak/>
              <w:t>On-site teaching methods</w:t>
            </w:r>
          </w:p>
        </w:tc>
        <w:tc>
          <w:tcPr>
            <w:tcW w:w="7938" w:type="dxa"/>
            <w:vAlign w:val="center"/>
          </w:tcPr>
          <w:p w14:paraId="2C6854D3" w14:textId="30A9CC5F" w:rsidR="00586FE2" w:rsidRPr="00586FE2" w:rsidRDefault="00586FE2" w:rsidP="00586FE2">
            <w:pPr>
              <w:pStyle w:val="Akapitzlist"/>
              <w:numPr>
                <w:ilvl w:val="0"/>
                <w:numId w:val="10"/>
              </w:numPr>
              <w:jc w:val="both"/>
              <w:rPr>
                <w:bCs/>
                <w:lang w:val="en-GB"/>
              </w:rPr>
            </w:pPr>
            <w:r w:rsidRPr="00586FE2">
              <w:rPr>
                <w:bCs/>
                <w:lang w:val="en-GB"/>
              </w:rPr>
              <w:t>Multimedia presentation</w:t>
            </w:r>
          </w:p>
          <w:p w14:paraId="1FBB30DA" w14:textId="721F3DB2" w:rsidR="00586FE2" w:rsidRPr="00586FE2" w:rsidRDefault="00586FE2" w:rsidP="00586FE2">
            <w:pPr>
              <w:pStyle w:val="Akapitzlist"/>
              <w:numPr>
                <w:ilvl w:val="0"/>
                <w:numId w:val="10"/>
              </w:numPr>
              <w:jc w:val="both"/>
              <w:rPr>
                <w:bCs/>
                <w:lang w:val="en-GB"/>
              </w:rPr>
            </w:pPr>
            <w:r w:rsidRPr="00586FE2">
              <w:rPr>
                <w:bCs/>
                <w:lang w:val="en-GB"/>
              </w:rPr>
              <w:t>Teaching materials prepared or selected by the instructor (handouts, audio and video materials)</w:t>
            </w:r>
          </w:p>
          <w:p w14:paraId="2320EC9B" w14:textId="625DDFF1" w:rsidR="00586FE2" w:rsidRPr="00586FE2" w:rsidRDefault="00586FE2" w:rsidP="00586FE2">
            <w:pPr>
              <w:pStyle w:val="Akapitzlist"/>
              <w:numPr>
                <w:ilvl w:val="0"/>
                <w:numId w:val="10"/>
              </w:numPr>
              <w:jc w:val="both"/>
              <w:rPr>
                <w:bCs/>
                <w:lang w:val="en-GB"/>
              </w:rPr>
            </w:pPr>
            <w:r w:rsidRPr="00586FE2">
              <w:rPr>
                <w:bCs/>
                <w:lang w:val="en-GB"/>
              </w:rPr>
              <w:t>Media text analysis followed by discussion</w:t>
            </w:r>
          </w:p>
          <w:p w14:paraId="47862722" w14:textId="24E49BDD" w:rsidR="00586FE2" w:rsidRPr="00586FE2" w:rsidRDefault="00586FE2" w:rsidP="00586FE2">
            <w:pPr>
              <w:pStyle w:val="Akapitzlist"/>
              <w:numPr>
                <w:ilvl w:val="0"/>
                <w:numId w:val="10"/>
              </w:numPr>
              <w:jc w:val="both"/>
              <w:rPr>
                <w:bCs/>
                <w:lang w:val="en-GB"/>
              </w:rPr>
            </w:pPr>
            <w:r w:rsidRPr="00586FE2">
              <w:rPr>
                <w:bCs/>
                <w:lang w:val="en-GB"/>
              </w:rPr>
              <w:t>Group work</w:t>
            </w:r>
          </w:p>
          <w:p w14:paraId="5851FA9B" w14:textId="00982955" w:rsidR="00FC3315" w:rsidRPr="00586FE2" w:rsidRDefault="00586FE2" w:rsidP="00586FE2">
            <w:pPr>
              <w:pStyle w:val="Akapitzlist"/>
              <w:numPr>
                <w:ilvl w:val="0"/>
                <w:numId w:val="10"/>
              </w:numPr>
              <w:jc w:val="both"/>
              <w:rPr>
                <w:bCs/>
                <w:lang w:val="en-GB"/>
              </w:rPr>
            </w:pPr>
            <w:r w:rsidRPr="00586FE2">
              <w:rPr>
                <w:bCs/>
                <w:lang w:val="en-GB"/>
              </w:rPr>
              <w:t>Independent preparation and writing of a final essay</w:t>
            </w:r>
          </w:p>
        </w:tc>
      </w:tr>
      <w:tr w:rsidR="001B2917" w:rsidRPr="008274DB" w14:paraId="10899EDF" w14:textId="77777777" w:rsidTr="001B2917">
        <w:tc>
          <w:tcPr>
            <w:tcW w:w="2660" w:type="dxa"/>
          </w:tcPr>
          <w:p w14:paraId="1821BAE4" w14:textId="383CB61F" w:rsidR="001B2917" w:rsidRPr="008274DB" w:rsidRDefault="00654102" w:rsidP="00F558F3">
            <w:pPr>
              <w:rPr>
                <w:sz w:val="22"/>
                <w:szCs w:val="22"/>
                <w:lang w:val="en-GB"/>
              </w:rPr>
            </w:pPr>
            <w:r w:rsidRPr="008274DB">
              <w:rPr>
                <w:sz w:val="22"/>
                <w:szCs w:val="22"/>
                <w:lang w:val="en-GB"/>
              </w:rPr>
              <w:t>Online teaching methods and techniques</w:t>
            </w:r>
          </w:p>
        </w:tc>
        <w:tc>
          <w:tcPr>
            <w:tcW w:w="7938" w:type="dxa"/>
            <w:vAlign w:val="center"/>
          </w:tcPr>
          <w:p w14:paraId="610B7B64" w14:textId="1F9790B1" w:rsidR="001B2917" w:rsidRPr="008274DB" w:rsidRDefault="00654102" w:rsidP="00F558F3">
            <w:pPr>
              <w:jc w:val="both"/>
              <w:rPr>
                <w:sz w:val="22"/>
                <w:szCs w:val="22"/>
                <w:lang w:val="en-GB"/>
              </w:rPr>
            </w:pPr>
            <w:r w:rsidRPr="008274DB">
              <w:rPr>
                <w:sz w:val="22"/>
                <w:szCs w:val="22"/>
                <w:lang w:val="en-GB"/>
              </w:rPr>
              <w:t>Not applicable</w:t>
            </w:r>
          </w:p>
        </w:tc>
      </w:tr>
    </w:tbl>
    <w:p w14:paraId="74E36904" w14:textId="77777777" w:rsidR="00E62803" w:rsidRDefault="00E62803" w:rsidP="00E62803">
      <w:pPr>
        <w:rPr>
          <w:i/>
          <w:iCs/>
          <w:lang w:val="en-GB"/>
        </w:rPr>
      </w:pPr>
      <w:bookmarkStart w:id="0" w:name="_Hlk142328812"/>
      <w:bookmarkStart w:id="1" w:name="_Hlk142646287"/>
      <w:r w:rsidRPr="00F04159">
        <w:rPr>
          <w:sz w:val="24"/>
          <w:szCs w:val="24"/>
          <w:lang w:val="en-US"/>
        </w:rPr>
        <w:t xml:space="preserve">* </w:t>
      </w:r>
      <w:bookmarkEnd w:id="0"/>
      <w:bookmarkEnd w:id="1"/>
      <w:r w:rsidRPr="006B62E9">
        <w:rPr>
          <w:i/>
          <w:iCs/>
          <w:lang w:val="en-GB"/>
        </w:rPr>
        <w:t>Literature items may be changed following approval by the Director of the Institute</w:t>
      </w:r>
    </w:p>
    <w:p w14:paraId="0AA087F0" w14:textId="77777777" w:rsidR="009E7B8A" w:rsidRPr="008274DB" w:rsidRDefault="009E7B8A" w:rsidP="00FC3315">
      <w:pPr>
        <w:rPr>
          <w:sz w:val="22"/>
          <w:szCs w:val="22"/>
          <w:lang w:val="en-GB"/>
        </w:rPr>
      </w:pPr>
    </w:p>
    <w:tbl>
      <w:tblPr>
        <w:tblW w:w="105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60"/>
        <w:gridCol w:w="5548"/>
        <w:gridCol w:w="2390"/>
      </w:tblGrid>
      <w:tr w:rsidR="00FC3315" w:rsidRPr="00F63A7D" w14:paraId="198EE35F" w14:textId="77777777" w:rsidTr="001B2917">
        <w:tc>
          <w:tcPr>
            <w:tcW w:w="8208" w:type="dxa"/>
            <w:gridSpan w:val="2"/>
            <w:tcBorders>
              <w:top w:val="single" w:sz="4" w:space="0" w:color="auto"/>
              <w:bottom w:val="single" w:sz="2" w:space="0" w:color="auto"/>
            </w:tcBorders>
            <w:vAlign w:val="center"/>
          </w:tcPr>
          <w:p w14:paraId="4B8BBB22" w14:textId="24E997CF" w:rsidR="00FC3315" w:rsidRPr="00E62803" w:rsidRDefault="00B4077F" w:rsidP="009E7B8A">
            <w:pPr>
              <w:jc w:val="center"/>
              <w:rPr>
                <w:b/>
                <w:bCs/>
                <w:sz w:val="22"/>
                <w:szCs w:val="22"/>
                <w:lang w:val="en-GB"/>
              </w:rPr>
            </w:pPr>
            <w:r w:rsidRPr="00E62803">
              <w:rPr>
                <w:b/>
                <w:bCs/>
                <w:sz w:val="22"/>
                <w:szCs w:val="22"/>
                <w:lang w:val="en-GB"/>
              </w:rPr>
              <w:t>Learning outcomes verification methods</w:t>
            </w:r>
          </w:p>
        </w:tc>
        <w:tc>
          <w:tcPr>
            <w:tcW w:w="2390" w:type="dxa"/>
            <w:tcBorders>
              <w:top w:val="single" w:sz="4" w:space="0" w:color="auto"/>
              <w:bottom w:val="single" w:sz="2" w:space="0" w:color="auto"/>
            </w:tcBorders>
            <w:vAlign w:val="center"/>
          </w:tcPr>
          <w:p w14:paraId="4A96E2FD" w14:textId="265523C2" w:rsidR="00FC3315" w:rsidRPr="008274DB" w:rsidRDefault="00B4077F" w:rsidP="001B2917">
            <w:pPr>
              <w:rPr>
                <w:sz w:val="22"/>
                <w:szCs w:val="22"/>
                <w:lang w:val="en-GB"/>
              </w:rPr>
            </w:pPr>
            <w:r w:rsidRPr="008274DB">
              <w:rPr>
                <w:sz w:val="22"/>
                <w:szCs w:val="22"/>
                <w:lang w:val="en-GB"/>
              </w:rPr>
              <w:t>Learning outcome/ group of outcomes number</w:t>
            </w:r>
          </w:p>
        </w:tc>
      </w:tr>
      <w:tr w:rsidR="00586FE2" w:rsidRPr="008274DB" w14:paraId="2FD10F8F" w14:textId="77777777" w:rsidTr="001B2917">
        <w:tc>
          <w:tcPr>
            <w:tcW w:w="8208" w:type="dxa"/>
            <w:gridSpan w:val="2"/>
            <w:tcBorders>
              <w:top w:val="single" w:sz="4" w:space="0" w:color="auto"/>
              <w:bottom w:val="single" w:sz="2" w:space="0" w:color="auto"/>
            </w:tcBorders>
          </w:tcPr>
          <w:p w14:paraId="19B576BA" w14:textId="6F6EDA72" w:rsidR="00586FE2" w:rsidRPr="00586FE2" w:rsidRDefault="00586FE2" w:rsidP="00586FE2">
            <w:pPr>
              <w:rPr>
                <w:bCs/>
                <w:sz w:val="24"/>
                <w:szCs w:val="24"/>
                <w:lang w:val="en-GB"/>
              </w:rPr>
            </w:pPr>
            <w:r w:rsidRPr="00586FE2">
              <w:rPr>
                <w:bCs/>
                <w:sz w:val="24"/>
                <w:szCs w:val="24"/>
                <w:lang w:val="en-GB"/>
              </w:rPr>
              <w:t>Active participation in class</w:t>
            </w:r>
          </w:p>
        </w:tc>
        <w:tc>
          <w:tcPr>
            <w:tcW w:w="2390" w:type="dxa"/>
            <w:tcBorders>
              <w:top w:val="single" w:sz="4" w:space="0" w:color="auto"/>
              <w:bottom w:val="single" w:sz="2" w:space="0" w:color="auto"/>
            </w:tcBorders>
          </w:tcPr>
          <w:p w14:paraId="0B490847" w14:textId="77777777" w:rsidR="00586FE2" w:rsidRDefault="00586FE2" w:rsidP="00586FE2">
            <w:pPr>
              <w:rPr>
                <w:sz w:val="22"/>
                <w:szCs w:val="22"/>
              </w:rPr>
            </w:pPr>
          </w:p>
          <w:p w14:paraId="61986E6C" w14:textId="0BCF34EF" w:rsidR="00586FE2" w:rsidRPr="00E62803" w:rsidRDefault="00586FE2" w:rsidP="00586FE2">
            <w:pPr>
              <w:rPr>
                <w:sz w:val="22"/>
                <w:szCs w:val="22"/>
                <w:highlight w:val="yellow"/>
              </w:rPr>
            </w:pPr>
            <w:r>
              <w:rPr>
                <w:sz w:val="22"/>
                <w:szCs w:val="22"/>
              </w:rPr>
              <w:t>01 / 04</w:t>
            </w:r>
          </w:p>
        </w:tc>
      </w:tr>
      <w:tr w:rsidR="00586FE2" w:rsidRPr="00586FE2" w14:paraId="02C6FB96" w14:textId="77777777" w:rsidTr="001B2917">
        <w:tc>
          <w:tcPr>
            <w:tcW w:w="8208" w:type="dxa"/>
            <w:gridSpan w:val="2"/>
          </w:tcPr>
          <w:p w14:paraId="024EB120" w14:textId="33A5CD96" w:rsidR="00586FE2" w:rsidRPr="00586FE2" w:rsidRDefault="00586FE2" w:rsidP="00586FE2">
            <w:pPr>
              <w:rPr>
                <w:bCs/>
                <w:sz w:val="24"/>
                <w:szCs w:val="24"/>
                <w:lang w:val="en-GB"/>
              </w:rPr>
            </w:pPr>
            <w:r w:rsidRPr="00586FE2">
              <w:rPr>
                <w:bCs/>
                <w:sz w:val="24"/>
                <w:szCs w:val="24"/>
                <w:lang w:val="en-GB"/>
              </w:rPr>
              <w:t>Preparation of a presentation on a topic related to contemporary British culture, chosen by the student and approved by the instructor</w:t>
            </w:r>
          </w:p>
        </w:tc>
        <w:tc>
          <w:tcPr>
            <w:tcW w:w="2390" w:type="dxa"/>
          </w:tcPr>
          <w:p w14:paraId="272E5D96" w14:textId="77777777" w:rsidR="00586FE2" w:rsidRDefault="00586FE2" w:rsidP="00586FE2">
            <w:pPr>
              <w:rPr>
                <w:sz w:val="22"/>
                <w:szCs w:val="22"/>
              </w:rPr>
            </w:pPr>
          </w:p>
          <w:p w14:paraId="1FEDD9BD" w14:textId="38C91624" w:rsidR="00586FE2" w:rsidRPr="00586FE2" w:rsidRDefault="00586FE2" w:rsidP="00586FE2">
            <w:pPr>
              <w:rPr>
                <w:sz w:val="22"/>
                <w:szCs w:val="22"/>
                <w:highlight w:val="yellow"/>
                <w:lang w:val="en-US"/>
              </w:rPr>
            </w:pPr>
            <w:r w:rsidRPr="005337D5">
              <w:rPr>
                <w:sz w:val="22"/>
                <w:szCs w:val="22"/>
              </w:rPr>
              <w:t>01</w:t>
            </w:r>
            <w:r>
              <w:rPr>
                <w:sz w:val="22"/>
                <w:szCs w:val="22"/>
              </w:rPr>
              <w:t xml:space="preserve"> / 02 /</w:t>
            </w:r>
            <w:r w:rsidRPr="005337D5">
              <w:rPr>
                <w:sz w:val="22"/>
                <w:szCs w:val="22"/>
              </w:rPr>
              <w:t xml:space="preserve"> / 03</w:t>
            </w:r>
            <w:r>
              <w:rPr>
                <w:sz w:val="22"/>
                <w:szCs w:val="22"/>
              </w:rPr>
              <w:t xml:space="preserve"> / 04 / 05</w:t>
            </w:r>
          </w:p>
        </w:tc>
      </w:tr>
      <w:tr w:rsidR="00586FE2" w:rsidRPr="00586FE2" w14:paraId="5D4A24E1" w14:textId="77777777" w:rsidTr="001B2917">
        <w:tc>
          <w:tcPr>
            <w:tcW w:w="8208" w:type="dxa"/>
            <w:gridSpan w:val="2"/>
          </w:tcPr>
          <w:p w14:paraId="4516941F" w14:textId="36720630" w:rsidR="00586FE2" w:rsidRPr="00586FE2" w:rsidRDefault="00586FE2" w:rsidP="00586FE2">
            <w:pPr>
              <w:rPr>
                <w:bCs/>
                <w:sz w:val="24"/>
                <w:szCs w:val="24"/>
                <w:lang w:val="en-GB"/>
              </w:rPr>
            </w:pPr>
            <w:r w:rsidRPr="00586FE2">
              <w:rPr>
                <w:bCs/>
                <w:sz w:val="24"/>
                <w:szCs w:val="24"/>
                <w:lang w:val="en-GB"/>
              </w:rPr>
              <w:t>Writing a final discursive essay (approx. 800–1000 words) on one of the topics proposed by the instructor</w:t>
            </w:r>
          </w:p>
        </w:tc>
        <w:tc>
          <w:tcPr>
            <w:tcW w:w="2390" w:type="dxa"/>
          </w:tcPr>
          <w:p w14:paraId="156323F8" w14:textId="77777777" w:rsidR="00586FE2" w:rsidRDefault="00586FE2" w:rsidP="00586FE2">
            <w:pPr>
              <w:rPr>
                <w:sz w:val="22"/>
                <w:szCs w:val="22"/>
              </w:rPr>
            </w:pPr>
          </w:p>
          <w:p w14:paraId="0E3D35EB" w14:textId="1767A01C" w:rsidR="00586FE2" w:rsidRPr="00586FE2" w:rsidRDefault="00586FE2" w:rsidP="00586FE2">
            <w:pPr>
              <w:rPr>
                <w:sz w:val="22"/>
                <w:szCs w:val="22"/>
                <w:highlight w:val="yellow"/>
                <w:lang w:val="en-US"/>
              </w:rPr>
            </w:pPr>
            <w:r w:rsidRPr="005337D5">
              <w:rPr>
                <w:sz w:val="22"/>
                <w:szCs w:val="22"/>
              </w:rPr>
              <w:t>01 / 02 / 0</w:t>
            </w:r>
            <w:r>
              <w:rPr>
                <w:sz w:val="22"/>
                <w:szCs w:val="22"/>
              </w:rPr>
              <w:t>4</w:t>
            </w:r>
          </w:p>
        </w:tc>
      </w:tr>
      <w:tr w:rsidR="007C2D83" w:rsidRPr="00F63A7D" w14:paraId="6DBA6790" w14:textId="77777777" w:rsidTr="001B2917">
        <w:tc>
          <w:tcPr>
            <w:tcW w:w="2660" w:type="dxa"/>
            <w:tcBorders>
              <w:bottom w:val="single" w:sz="12" w:space="0" w:color="auto"/>
            </w:tcBorders>
          </w:tcPr>
          <w:p w14:paraId="52BB3898" w14:textId="6AEB8DE3" w:rsidR="007C2D83" w:rsidRPr="00E62803" w:rsidRDefault="007C2D83" w:rsidP="007C2D83">
            <w:pPr>
              <w:rPr>
                <w:b/>
                <w:bCs/>
                <w:sz w:val="22"/>
                <w:szCs w:val="22"/>
                <w:lang w:val="en-GB"/>
              </w:rPr>
            </w:pPr>
            <w:r w:rsidRPr="00E62803">
              <w:rPr>
                <w:b/>
                <w:bCs/>
                <w:sz w:val="22"/>
                <w:szCs w:val="22"/>
                <w:lang w:val="en-GB"/>
              </w:rPr>
              <w:t>Form and terms of awarding credits</w:t>
            </w:r>
          </w:p>
        </w:tc>
        <w:tc>
          <w:tcPr>
            <w:tcW w:w="7938" w:type="dxa"/>
            <w:gridSpan w:val="2"/>
            <w:tcBorders>
              <w:bottom w:val="single" w:sz="12" w:space="0" w:color="auto"/>
            </w:tcBorders>
          </w:tcPr>
          <w:p w14:paraId="47F6429C" w14:textId="309DB6E8" w:rsidR="00586FE2" w:rsidRDefault="00586FE2" w:rsidP="00586FE2">
            <w:pPr>
              <w:rPr>
                <w:sz w:val="24"/>
                <w:szCs w:val="24"/>
                <w:lang w:val="en-GB"/>
              </w:rPr>
            </w:pPr>
            <w:r w:rsidRPr="00586FE2">
              <w:rPr>
                <w:sz w:val="24"/>
                <w:szCs w:val="24"/>
                <w:lang w:val="en-GB"/>
              </w:rPr>
              <w:t>Final Grade Composition</w:t>
            </w:r>
            <w:r>
              <w:rPr>
                <w:sz w:val="24"/>
                <w:szCs w:val="24"/>
                <w:lang w:val="en-GB"/>
              </w:rPr>
              <w:t>:</w:t>
            </w:r>
          </w:p>
          <w:p w14:paraId="19CC14E5" w14:textId="6DC83D27" w:rsidR="00586FE2" w:rsidRPr="00586FE2" w:rsidRDefault="00586FE2" w:rsidP="00586FE2">
            <w:pPr>
              <w:pStyle w:val="Akapitzlist"/>
              <w:numPr>
                <w:ilvl w:val="0"/>
                <w:numId w:val="11"/>
              </w:numPr>
              <w:rPr>
                <w:sz w:val="24"/>
                <w:szCs w:val="24"/>
                <w:lang w:val="en-GB"/>
              </w:rPr>
            </w:pPr>
            <w:r w:rsidRPr="00586FE2">
              <w:rPr>
                <w:sz w:val="24"/>
                <w:szCs w:val="24"/>
                <w:lang w:val="en-GB"/>
              </w:rPr>
              <w:t>Final essay: 60%</w:t>
            </w:r>
          </w:p>
          <w:p w14:paraId="50EBF619" w14:textId="51613B87" w:rsidR="00586FE2" w:rsidRPr="00586FE2" w:rsidRDefault="00586FE2" w:rsidP="00586FE2">
            <w:pPr>
              <w:pStyle w:val="Akapitzlist"/>
              <w:numPr>
                <w:ilvl w:val="0"/>
                <w:numId w:val="11"/>
              </w:numPr>
              <w:rPr>
                <w:sz w:val="24"/>
                <w:szCs w:val="24"/>
                <w:lang w:val="en-GB"/>
              </w:rPr>
            </w:pPr>
            <w:r w:rsidRPr="00586FE2">
              <w:rPr>
                <w:sz w:val="24"/>
                <w:szCs w:val="24"/>
                <w:lang w:val="en-GB"/>
              </w:rPr>
              <w:t>Presentation: 25%</w:t>
            </w:r>
          </w:p>
          <w:p w14:paraId="334ED24F" w14:textId="1357FB2E" w:rsidR="00586FE2" w:rsidRDefault="00586FE2" w:rsidP="00586FE2">
            <w:pPr>
              <w:pStyle w:val="Akapitzlist"/>
              <w:numPr>
                <w:ilvl w:val="0"/>
                <w:numId w:val="11"/>
              </w:numPr>
              <w:rPr>
                <w:sz w:val="24"/>
                <w:szCs w:val="24"/>
                <w:lang w:val="en-GB"/>
              </w:rPr>
            </w:pPr>
            <w:r w:rsidRPr="00586FE2">
              <w:rPr>
                <w:sz w:val="24"/>
                <w:szCs w:val="24"/>
                <w:lang w:val="en-GB"/>
              </w:rPr>
              <w:t>Class participation: 15%</w:t>
            </w:r>
            <w:r>
              <w:rPr>
                <w:sz w:val="24"/>
                <w:szCs w:val="24"/>
                <w:lang w:val="en-GB"/>
              </w:rPr>
              <w:t xml:space="preserve"> </w:t>
            </w:r>
          </w:p>
          <w:p w14:paraId="41ACBF0D" w14:textId="77777777" w:rsidR="00586FE2" w:rsidRPr="00586FE2" w:rsidRDefault="00586FE2" w:rsidP="00586FE2">
            <w:pPr>
              <w:pStyle w:val="Akapitzlist"/>
              <w:ind w:firstLine="0"/>
              <w:rPr>
                <w:sz w:val="24"/>
                <w:szCs w:val="24"/>
                <w:lang w:val="en-GB"/>
              </w:rPr>
            </w:pPr>
          </w:p>
          <w:p w14:paraId="2342C1FC" w14:textId="226261CE" w:rsidR="004329DB" w:rsidRPr="00586FE2" w:rsidRDefault="004329DB" w:rsidP="004329DB">
            <w:pPr>
              <w:rPr>
                <w:sz w:val="24"/>
                <w:szCs w:val="24"/>
                <w:lang w:val="en-GB"/>
              </w:rPr>
            </w:pPr>
            <w:r w:rsidRPr="00586FE2">
              <w:rPr>
                <w:i/>
                <w:iCs/>
                <w:sz w:val="24"/>
                <w:szCs w:val="24"/>
                <w:lang w:val="en-GB"/>
              </w:rPr>
              <w:t>Grading scheme</w:t>
            </w:r>
            <w:r w:rsidRPr="00586FE2">
              <w:rPr>
                <w:sz w:val="24"/>
                <w:szCs w:val="24"/>
                <w:lang w:val="en-GB"/>
              </w:rPr>
              <w:t>:</w:t>
            </w:r>
          </w:p>
          <w:p w14:paraId="5318B870" w14:textId="53CF0B80" w:rsidR="004329DB" w:rsidRPr="009C1151" w:rsidRDefault="004329DB" w:rsidP="004329DB">
            <w:pPr>
              <w:rPr>
                <w:sz w:val="22"/>
                <w:szCs w:val="22"/>
                <w:lang w:val="en-US"/>
              </w:rPr>
            </w:pPr>
            <w:r w:rsidRPr="009C1151">
              <w:rPr>
                <w:sz w:val="22"/>
                <w:szCs w:val="22"/>
                <w:lang w:val="en-US"/>
              </w:rPr>
              <w:t xml:space="preserve">100%    -    92%  </w:t>
            </w:r>
            <w:r w:rsidR="00F63A7D">
              <w:rPr>
                <w:sz w:val="22"/>
                <w:szCs w:val="22"/>
                <w:lang w:val="en-US"/>
              </w:rPr>
              <w:t xml:space="preserve">5.0  </w:t>
            </w:r>
            <w:r w:rsidRPr="009C1151">
              <w:rPr>
                <w:sz w:val="22"/>
                <w:szCs w:val="22"/>
                <w:lang w:val="en-US"/>
              </w:rPr>
              <w:t>excellent</w:t>
            </w:r>
          </w:p>
          <w:p w14:paraId="76687CFF" w14:textId="1D099FFA" w:rsidR="004329DB" w:rsidRPr="009C1151" w:rsidRDefault="004329DB" w:rsidP="004329DB">
            <w:pPr>
              <w:rPr>
                <w:sz w:val="22"/>
                <w:szCs w:val="22"/>
                <w:lang w:val="en-US"/>
              </w:rPr>
            </w:pPr>
            <w:r w:rsidRPr="009C1151">
              <w:rPr>
                <w:sz w:val="22"/>
                <w:szCs w:val="22"/>
                <w:lang w:val="en-US"/>
              </w:rPr>
              <w:t xml:space="preserve">91%    -    83%    </w:t>
            </w:r>
            <w:r w:rsidR="00F63A7D">
              <w:rPr>
                <w:sz w:val="22"/>
                <w:szCs w:val="22"/>
                <w:lang w:val="en-US"/>
              </w:rPr>
              <w:t xml:space="preserve">4,5  </w:t>
            </w:r>
            <w:r w:rsidRPr="009C1151">
              <w:rPr>
                <w:sz w:val="22"/>
                <w:szCs w:val="22"/>
                <w:lang w:val="en-US"/>
              </w:rPr>
              <w:t>very good</w:t>
            </w:r>
          </w:p>
          <w:p w14:paraId="21903A73" w14:textId="61BB00C0" w:rsidR="004329DB" w:rsidRPr="009C1151" w:rsidRDefault="004329DB" w:rsidP="004329DB">
            <w:pPr>
              <w:rPr>
                <w:sz w:val="22"/>
                <w:szCs w:val="22"/>
                <w:lang w:val="en-US"/>
              </w:rPr>
            </w:pPr>
            <w:r w:rsidRPr="009C1151">
              <w:rPr>
                <w:sz w:val="22"/>
                <w:szCs w:val="22"/>
                <w:lang w:val="en-US"/>
              </w:rPr>
              <w:t xml:space="preserve">82%    -    73%    </w:t>
            </w:r>
            <w:r w:rsidR="00F63A7D">
              <w:rPr>
                <w:sz w:val="22"/>
                <w:szCs w:val="22"/>
                <w:lang w:val="en-US"/>
              </w:rPr>
              <w:t xml:space="preserve">4,0  </w:t>
            </w:r>
            <w:r w:rsidRPr="009C1151">
              <w:rPr>
                <w:sz w:val="22"/>
                <w:szCs w:val="22"/>
                <w:lang w:val="en-US"/>
              </w:rPr>
              <w:t>good</w:t>
            </w:r>
          </w:p>
          <w:p w14:paraId="351F1256" w14:textId="07E076EB" w:rsidR="004329DB" w:rsidRPr="009C1151" w:rsidRDefault="004329DB" w:rsidP="004329DB">
            <w:pPr>
              <w:rPr>
                <w:sz w:val="22"/>
                <w:szCs w:val="22"/>
                <w:lang w:val="en-US"/>
              </w:rPr>
            </w:pPr>
            <w:r w:rsidRPr="009C1151">
              <w:rPr>
                <w:sz w:val="22"/>
                <w:szCs w:val="22"/>
                <w:lang w:val="en-US"/>
              </w:rPr>
              <w:t xml:space="preserve">72%    -    63%    </w:t>
            </w:r>
            <w:r w:rsidR="00F63A7D">
              <w:rPr>
                <w:sz w:val="22"/>
                <w:szCs w:val="22"/>
                <w:lang w:val="en-US"/>
              </w:rPr>
              <w:t xml:space="preserve">3,5  </w:t>
            </w:r>
            <w:r w:rsidRPr="009C1151">
              <w:rPr>
                <w:sz w:val="22"/>
                <w:szCs w:val="22"/>
                <w:lang w:val="en-US"/>
              </w:rPr>
              <w:t xml:space="preserve">satisfactory </w:t>
            </w:r>
          </w:p>
          <w:p w14:paraId="20A825AF" w14:textId="19799FFA" w:rsidR="004329DB" w:rsidRPr="0021564D" w:rsidRDefault="004329DB" w:rsidP="004329DB">
            <w:pPr>
              <w:rPr>
                <w:b/>
                <w:bCs/>
                <w:sz w:val="22"/>
                <w:szCs w:val="22"/>
                <w:lang w:val="en-GB"/>
              </w:rPr>
            </w:pPr>
            <w:r w:rsidRPr="009C1151">
              <w:rPr>
                <w:sz w:val="22"/>
                <w:szCs w:val="22"/>
                <w:lang w:val="en-GB"/>
              </w:rPr>
              <w:t xml:space="preserve">62%    -    56%    </w:t>
            </w:r>
            <w:r w:rsidR="00F63A7D">
              <w:rPr>
                <w:sz w:val="22"/>
                <w:szCs w:val="22"/>
                <w:lang w:val="en-GB"/>
              </w:rPr>
              <w:t>3,0  adequate</w:t>
            </w:r>
          </w:p>
        </w:tc>
      </w:tr>
    </w:tbl>
    <w:p w14:paraId="2323F9F9" w14:textId="77777777" w:rsidR="00FC3315" w:rsidRPr="008274DB" w:rsidRDefault="00FC3315" w:rsidP="00FC3315">
      <w:pPr>
        <w:rPr>
          <w:sz w:val="22"/>
          <w:szCs w:val="22"/>
          <w:lang w:val="en-GB"/>
        </w:rPr>
      </w:pPr>
    </w:p>
    <w:tbl>
      <w:tblPr>
        <w:tblW w:w="1059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070"/>
        <w:gridCol w:w="1417"/>
        <w:gridCol w:w="1995"/>
        <w:gridCol w:w="2116"/>
      </w:tblGrid>
      <w:tr w:rsidR="00FC3315" w:rsidRPr="008274DB" w14:paraId="77D4145C" w14:textId="77777777" w:rsidTr="001B2917">
        <w:tc>
          <w:tcPr>
            <w:tcW w:w="10598" w:type="dxa"/>
            <w:gridSpan w:val="4"/>
            <w:tcBorders>
              <w:top w:val="single" w:sz="12" w:space="0" w:color="auto"/>
              <w:bottom w:val="single" w:sz="4" w:space="0" w:color="auto"/>
            </w:tcBorders>
          </w:tcPr>
          <w:p w14:paraId="36398645" w14:textId="77777777" w:rsidR="00FC3315" w:rsidRPr="008274DB" w:rsidRDefault="00FC3315" w:rsidP="00FC3315">
            <w:pPr>
              <w:rPr>
                <w:sz w:val="22"/>
                <w:szCs w:val="22"/>
                <w:lang w:val="en-GB"/>
              </w:rPr>
            </w:pPr>
          </w:p>
          <w:p w14:paraId="69839410" w14:textId="13B9BFC0" w:rsidR="00FC3315" w:rsidRPr="008274DB" w:rsidRDefault="009E7811" w:rsidP="009E7811">
            <w:pPr>
              <w:jc w:val="center"/>
              <w:rPr>
                <w:color w:val="FF0000"/>
                <w:sz w:val="22"/>
                <w:szCs w:val="22"/>
                <w:lang w:val="en-GB"/>
              </w:rPr>
            </w:pPr>
            <w:r w:rsidRPr="008274DB">
              <w:rPr>
                <w:b/>
                <w:bCs/>
                <w:sz w:val="22"/>
                <w:szCs w:val="22"/>
                <w:lang w:val="en-GB"/>
              </w:rPr>
              <w:t>STUDENT WORKLOAD</w:t>
            </w:r>
          </w:p>
        </w:tc>
      </w:tr>
      <w:tr w:rsidR="00FC3315" w:rsidRPr="008274DB" w14:paraId="66A58036" w14:textId="77777777" w:rsidTr="001B2917">
        <w:trPr>
          <w:trHeight w:val="263"/>
        </w:trPr>
        <w:tc>
          <w:tcPr>
            <w:tcW w:w="5070" w:type="dxa"/>
            <w:vMerge w:val="restart"/>
            <w:tcBorders>
              <w:top w:val="single" w:sz="4" w:space="0" w:color="auto"/>
            </w:tcBorders>
            <w:vAlign w:val="center"/>
          </w:tcPr>
          <w:p w14:paraId="1E1DF281" w14:textId="77777777" w:rsidR="00FC3315" w:rsidRPr="008274DB" w:rsidRDefault="00FC3315" w:rsidP="009E7B8A">
            <w:pPr>
              <w:pStyle w:val="Bezodstpw"/>
              <w:jc w:val="center"/>
              <w:rPr>
                <w:rFonts w:ascii="Times New Roman" w:hAnsi="Times New Roman" w:cs="Times New Roman"/>
                <w:lang w:val="en-GB"/>
              </w:rPr>
            </w:pPr>
          </w:p>
          <w:p w14:paraId="7DECF3AF" w14:textId="0F714C82" w:rsidR="00FC3315" w:rsidRPr="008274DB" w:rsidRDefault="009E7811" w:rsidP="009E7B8A">
            <w:pPr>
              <w:pStyle w:val="Bezodstpw"/>
              <w:jc w:val="center"/>
              <w:rPr>
                <w:rFonts w:ascii="Times New Roman" w:hAnsi="Times New Roman" w:cs="Times New Roman"/>
                <w:lang w:val="en-GB"/>
              </w:rPr>
            </w:pPr>
            <w:r w:rsidRPr="008274DB">
              <w:rPr>
                <w:rFonts w:ascii="Times New Roman" w:hAnsi="Times New Roman" w:cs="Times New Roman"/>
                <w:lang w:val="en-GB"/>
              </w:rPr>
              <w:t>Type of activity/tuition</w:t>
            </w:r>
          </w:p>
        </w:tc>
        <w:tc>
          <w:tcPr>
            <w:tcW w:w="5528" w:type="dxa"/>
            <w:gridSpan w:val="3"/>
            <w:tcBorders>
              <w:top w:val="single" w:sz="4" w:space="0" w:color="auto"/>
            </w:tcBorders>
            <w:vAlign w:val="center"/>
          </w:tcPr>
          <w:p w14:paraId="064D82F4" w14:textId="307FC244" w:rsidR="00FC3315" w:rsidRPr="008274DB" w:rsidRDefault="00EB7073" w:rsidP="009E7B8A">
            <w:pPr>
              <w:pStyle w:val="Bezodstpw"/>
              <w:jc w:val="center"/>
              <w:rPr>
                <w:rFonts w:ascii="Times New Roman" w:hAnsi="Times New Roman" w:cs="Times New Roman"/>
                <w:color w:val="FF0000"/>
                <w:lang w:val="en-GB"/>
              </w:rPr>
            </w:pPr>
            <w:r w:rsidRPr="008274DB">
              <w:rPr>
                <w:rFonts w:ascii="Times New Roman" w:hAnsi="Times New Roman" w:cs="Times New Roman"/>
                <w:lang w:val="en-GB"/>
              </w:rPr>
              <w:t>Number of hours</w:t>
            </w:r>
          </w:p>
        </w:tc>
      </w:tr>
      <w:tr w:rsidR="001B2917" w:rsidRPr="00F63A7D" w14:paraId="1D097A0D" w14:textId="77777777" w:rsidTr="001B2917">
        <w:trPr>
          <w:trHeight w:val="262"/>
        </w:trPr>
        <w:tc>
          <w:tcPr>
            <w:tcW w:w="5070" w:type="dxa"/>
            <w:vMerge/>
            <w:vAlign w:val="center"/>
          </w:tcPr>
          <w:p w14:paraId="763492F2" w14:textId="77777777" w:rsidR="001B2917" w:rsidRPr="008274DB" w:rsidRDefault="001B2917" w:rsidP="009E7B8A">
            <w:pPr>
              <w:pStyle w:val="Bezodstpw"/>
              <w:jc w:val="center"/>
              <w:rPr>
                <w:rFonts w:ascii="Times New Roman" w:hAnsi="Times New Roman" w:cs="Times New Roman"/>
                <w:lang w:val="en-GB"/>
              </w:rPr>
            </w:pPr>
          </w:p>
        </w:tc>
        <w:tc>
          <w:tcPr>
            <w:tcW w:w="1417" w:type="dxa"/>
            <w:vAlign w:val="center"/>
          </w:tcPr>
          <w:p w14:paraId="59F64D5E" w14:textId="4363E859" w:rsidR="001B2917" w:rsidRPr="008274DB" w:rsidRDefault="009E7811" w:rsidP="009E7B8A">
            <w:pPr>
              <w:pStyle w:val="Bezodstpw"/>
              <w:jc w:val="center"/>
              <w:rPr>
                <w:rFonts w:ascii="Times New Roman" w:hAnsi="Times New Roman" w:cs="Times New Roman"/>
                <w:lang w:val="en-GB"/>
              </w:rPr>
            </w:pPr>
            <w:r w:rsidRPr="008274DB">
              <w:rPr>
                <w:rFonts w:ascii="Times New Roman" w:hAnsi="Times New Roman" w:cs="Times New Roman"/>
                <w:lang w:val="en-GB"/>
              </w:rPr>
              <w:t>Total</w:t>
            </w:r>
          </w:p>
        </w:tc>
        <w:tc>
          <w:tcPr>
            <w:tcW w:w="1995" w:type="dxa"/>
            <w:vAlign w:val="center"/>
          </w:tcPr>
          <w:p w14:paraId="5902E7F0" w14:textId="7A4B904C" w:rsidR="001B2917" w:rsidRPr="008274DB" w:rsidRDefault="00065F60" w:rsidP="009E7B8A">
            <w:pPr>
              <w:pStyle w:val="Bezodstpw"/>
              <w:jc w:val="center"/>
              <w:rPr>
                <w:rFonts w:ascii="Times New Roman" w:hAnsi="Times New Roman" w:cs="Times New Roman"/>
                <w:lang w:val="en-GB"/>
              </w:rPr>
            </w:pPr>
            <w:r w:rsidRPr="008274DB">
              <w:rPr>
                <w:rFonts w:ascii="Times New Roman" w:hAnsi="Times New Roman" w:cs="Times New Roman"/>
                <w:lang w:val="en-GB"/>
              </w:rPr>
              <w:t>Including a</w:t>
            </w:r>
            <w:r w:rsidR="009E7811" w:rsidRPr="008274DB">
              <w:rPr>
                <w:rFonts w:ascii="Times New Roman" w:hAnsi="Times New Roman" w:cs="Times New Roman"/>
                <w:lang w:val="en-GB"/>
              </w:rPr>
              <w:t>ctivities related to practical professional preparation</w:t>
            </w:r>
          </w:p>
        </w:tc>
        <w:tc>
          <w:tcPr>
            <w:tcW w:w="2116" w:type="dxa"/>
            <w:vAlign w:val="center"/>
          </w:tcPr>
          <w:p w14:paraId="5F88C564" w14:textId="405AF48F" w:rsidR="001B2917" w:rsidRPr="008274DB" w:rsidRDefault="009E7811" w:rsidP="009E7B8A">
            <w:pPr>
              <w:pStyle w:val="Bezodstpw"/>
              <w:jc w:val="center"/>
              <w:rPr>
                <w:rFonts w:ascii="Times New Roman" w:hAnsi="Times New Roman" w:cs="Times New Roman"/>
                <w:lang w:val="en-GB"/>
              </w:rPr>
            </w:pPr>
            <w:r w:rsidRPr="008274DB">
              <w:rPr>
                <w:rFonts w:ascii="Times New Roman" w:hAnsi="Times New Roman" w:cs="Times New Roman"/>
                <w:lang w:val="en-GB"/>
              </w:rPr>
              <w:t xml:space="preserve">Participation in </w:t>
            </w:r>
            <w:r w:rsidR="002D4087" w:rsidRPr="008274DB">
              <w:rPr>
                <w:rFonts w:ascii="Times New Roman" w:hAnsi="Times New Roman" w:cs="Times New Roman"/>
                <w:lang w:val="en-GB"/>
              </w:rPr>
              <w:t>classes conducted with the use of online teaching methods and techniques</w:t>
            </w:r>
          </w:p>
        </w:tc>
      </w:tr>
      <w:tr w:rsidR="009E7811" w:rsidRPr="008274DB" w14:paraId="75B7E83C" w14:textId="77777777" w:rsidTr="00E855F0">
        <w:trPr>
          <w:trHeight w:val="262"/>
        </w:trPr>
        <w:tc>
          <w:tcPr>
            <w:tcW w:w="5070" w:type="dxa"/>
            <w:tcBorders>
              <w:top w:val="single" w:sz="4" w:space="0" w:color="000000"/>
              <w:left w:val="single" w:sz="12" w:space="0" w:color="000000"/>
              <w:bottom w:val="single" w:sz="4" w:space="0" w:color="000000"/>
              <w:right w:val="single" w:sz="4" w:space="0" w:color="000000"/>
            </w:tcBorders>
            <w:vAlign w:val="center"/>
          </w:tcPr>
          <w:p w14:paraId="0F9C0DB5" w14:textId="220B4FEC" w:rsidR="009E7811" w:rsidRPr="008274DB" w:rsidRDefault="009E7811" w:rsidP="009E7811">
            <w:pPr>
              <w:rPr>
                <w:sz w:val="22"/>
                <w:szCs w:val="22"/>
                <w:lang w:val="en-GB"/>
              </w:rPr>
            </w:pPr>
            <w:r w:rsidRPr="008274DB">
              <w:rPr>
                <w:sz w:val="22"/>
                <w:szCs w:val="22"/>
                <w:lang w:val="en-GB"/>
              </w:rPr>
              <w:t>Participation in lectures</w:t>
            </w:r>
          </w:p>
        </w:tc>
        <w:tc>
          <w:tcPr>
            <w:tcW w:w="1417" w:type="dxa"/>
            <w:vAlign w:val="center"/>
          </w:tcPr>
          <w:p w14:paraId="70C68914" w14:textId="1B2A31E3" w:rsidR="009E7811" w:rsidRPr="00E62803" w:rsidRDefault="009E7811" w:rsidP="009E7811">
            <w:pPr>
              <w:jc w:val="center"/>
              <w:rPr>
                <w:b/>
                <w:bCs/>
                <w:sz w:val="22"/>
                <w:szCs w:val="22"/>
                <w:highlight w:val="yellow"/>
                <w:lang w:val="en-GB"/>
              </w:rPr>
            </w:pPr>
          </w:p>
        </w:tc>
        <w:tc>
          <w:tcPr>
            <w:tcW w:w="1995" w:type="dxa"/>
            <w:vAlign w:val="center"/>
          </w:tcPr>
          <w:p w14:paraId="0B85CA8A" w14:textId="33ECAC31" w:rsidR="009E7811" w:rsidRPr="008274DB" w:rsidRDefault="009E7811" w:rsidP="009E7811">
            <w:pPr>
              <w:jc w:val="center"/>
              <w:rPr>
                <w:sz w:val="22"/>
                <w:szCs w:val="22"/>
                <w:lang w:val="en-GB"/>
              </w:rPr>
            </w:pPr>
          </w:p>
        </w:tc>
        <w:tc>
          <w:tcPr>
            <w:tcW w:w="2116" w:type="dxa"/>
            <w:vAlign w:val="center"/>
          </w:tcPr>
          <w:p w14:paraId="26B7D6CB" w14:textId="77777777" w:rsidR="009E7811" w:rsidRPr="008274DB" w:rsidRDefault="009E7811" w:rsidP="009E7811">
            <w:pPr>
              <w:jc w:val="center"/>
              <w:rPr>
                <w:sz w:val="22"/>
                <w:szCs w:val="22"/>
                <w:lang w:val="en-GB"/>
              </w:rPr>
            </w:pPr>
          </w:p>
        </w:tc>
      </w:tr>
      <w:tr w:rsidR="00586FE2" w:rsidRPr="008274DB" w14:paraId="4ACC5A39" w14:textId="77777777" w:rsidTr="00D51D3B">
        <w:trPr>
          <w:trHeight w:val="262"/>
        </w:trPr>
        <w:tc>
          <w:tcPr>
            <w:tcW w:w="5070" w:type="dxa"/>
            <w:tcBorders>
              <w:top w:val="single" w:sz="4" w:space="0" w:color="000000"/>
              <w:left w:val="single" w:sz="12" w:space="0" w:color="000000"/>
              <w:bottom w:val="single" w:sz="4" w:space="0" w:color="000000"/>
              <w:right w:val="single" w:sz="4" w:space="0" w:color="000000"/>
            </w:tcBorders>
            <w:vAlign w:val="center"/>
          </w:tcPr>
          <w:p w14:paraId="2B55325F" w14:textId="26A9363C" w:rsidR="00586FE2" w:rsidRPr="008274DB" w:rsidRDefault="00586FE2" w:rsidP="00586FE2">
            <w:pPr>
              <w:rPr>
                <w:sz w:val="22"/>
                <w:szCs w:val="22"/>
                <w:lang w:val="en-GB"/>
              </w:rPr>
            </w:pPr>
            <w:r w:rsidRPr="008274DB">
              <w:rPr>
                <w:sz w:val="22"/>
                <w:szCs w:val="22"/>
                <w:lang w:val="en-GB"/>
              </w:rPr>
              <w:t xml:space="preserve">Independent study </w:t>
            </w:r>
          </w:p>
        </w:tc>
        <w:tc>
          <w:tcPr>
            <w:tcW w:w="1417" w:type="dxa"/>
          </w:tcPr>
          <w:p w14:paraId="7E7A21A0" w14:textId="1CCDAA31" w:rsidR="00586FE2" w:rsidRPr="00E62803" w:rsidRDefault="00586FE2" w:rsidP="00586FE2">
            <w:pPr>
              <w:jc w:val="center"/>
              <w:rPr>
                <w:b/>
                <w:bCs/>
                <w:sz w:val="22"/>
                <w:szCs w:val="22"/>
                <w:highlight w:val="yellow"/>
                <w:lang w:val="en-GB"/>
              </w:rPr>
            </w:pPr>
            <w:r>
              <w:rPr>
                <w:sz w:val="24"/>
                <w:szCs w:val="24"/>
              </w:rPr>
              <w:t>6</w:t>
            </w:r>
          </w:p>
        </w:tc>
        <w:tc>
          <w:tcPr>
            <w:tcW w:w="1995" w:type="dxa"/>
          </w:tcPr>
          <w:p w14:paraId="2E690364" w14:textId="107A9B0B" w:rsidR="00586FE2" w:rsidRPr="008274DB" w:rsidRDefault="00586FE2" w:rsidP="00586FE2">
            <w:pPr>
              <w:jc w:val="center"/>
              <w:rPr>
                <w:sz w:val="22"/>
                <w:szCs w:val="22"/>
                <w:lang w:val="en-GB"/>
              </w:rPr>
            </w:pPr>
          </w:p>
        </w:tc>
        <w:tc>
          <w:tcPr>
            <w:tcW w:w="2116" w:type="dxa"/>
            <w:vAlign w:val="center"/>
          </w:tcPr>
          <w:p w14:paraId="0DB3EE5F" w14:textId="77777777" w:rsidR="00586FE2" w:rsidRPr="008274DB" w:rsidRDefault="00586FE2" w:rsidP="00586FE2">
            <w:pPr>
              <w:jc w:val="center"/>
              <w:rPr>
                <w:sz w:val="22"/>
                <w:szCs w:val="22"/>
                <w:lang w:val="en-GB"/>
              </w:rPr>
            </w:pPr>
          </w:p>
        </w:tc>
      </w:tr>
      <w:tr w:rsidR="00586FE2" w:rsidRPr="008274DB" w14:paraId="5FBB23EA" w14:textId="77777777" w:rsidTr="00D51D3B">
        <w:trPr>
          <w:trHeight w:val="262"/>
        </w:trPr>
        <w:tc>
          <w:tcPr>
            <w:tcW w:w="5070" w:type="dxa"/>
            <w:tcBorders>
              <w:top w:val="single" w:sz="4" w:space="0" w:color="000000"/>
              <w:left w:val="single" w:sz="12" w:space="0" w:color="000000"/>
              <w:bottom w:val="single" w:sz="4" w:space="0" w:color="000000"/>
              <w:right w:val="single" w:sz="4" w:space="0" w:color="000000"/>
            </w:tcBorders>
            <w:vAlign w:val="center"/>
          </w:tcPr>
          <w:p w14:paraId="1CAE20E3" w14:textId="3F1CDDE4" w:rsidR="00586FE2" w:rsidRPr="008274DB" w:rsidRDefault="00586FE2" w:rsidP="00586FE2">
            <w:pPr>
              <w:rPr>
                <w:sz w:val="22"/>
                <w:szCs w:val="22"/>
                <w:vertAlign w:val="superscript"/>
                <w:lang w:val="en-GB"/>
              </w:rPr>
            </w:pPr>
            <w:r w:rsidRPr="008274DB">
              <w:rPr>
                <w:sz w:val="22"/>
                <w:szCs w:val="22"/>
                <w:lang w:val="en-GB"/>
              </w:rPr>
              <w:t xml:space="preserve">Participation in classes, laboratories, workshops, seminars </w:t>
            </w:r>
          </w:p>
        </w:tc>
        <w:tc>
          <w:tcPr>
            <w:tcW w:w="1417" w:type="dxa"/>
          </w:tcPr>
          <w:p w14:paraId="5F3078AF" w14:textId="1906D393" w:rsidR="00586FE2" w:rsidRPr="00E62803" w:rsidRDefault="00586FE2" w:rsidP="00586FE2">
            <w:pPr>
              <w:jc w:val="center"/>
              <w:rPr>
                <w:b/>
                <w:bCs/>
                <w:sz w:val="22"/>
                <w:szCs w:val="22"/>
                <w:highlight w:val="yellow"/>
                <w:lang w:val="en-GB"/>
              </w:rPr>
            </w:pPr>
            <w:r w:rsidRPr="00017C81">
              <w:rPr>
                <w:sz w:val="24"/>
                <w:szCs w:val="24"/>
              </w:rPr>
              <w:t>30</w:t>
            </w:r>
          </w:p>
        </w:tc>
        <w:tc>
          <w:tcPr>
            <w:tcW w:w="1995" w:type="dxa"/>
          </w:tcPr>
          <w:p w14:paraId="6192B1B5" w14:textId="35EF639A" w:rsidR="00586FE2" w:rsidRPr="008274DB" w:rsidRDefault="00586FE2" w:rsidP="00586FE2">
            <w:pPr>
              <w:jc w:val="center"/>
              <w:rPr>
                <w:sz w:val="22"/>
                <w:szCs w:val="22"/>
                <w:lang w:val="en-GB"/>
              </w:rPr>
            </w:pPr>
            <w:r>
              <w:rPr>
                <w:sz w:val="24"/>
                <w:szCs w:val="24"/>
              </w:rPr>
              <w:t>1</w:t>
            </w:r>
            <w:r w:rsidRPr="00017C81">
              <w:rPr>
                <w:sz w:val="24"/>
                <w:szCs w:val="24"/>
              </w:rPr>
              <w:t>0</w:t>
            </w:r>
          </w:p>
        </w:tc>
        <w:tc>
          <w:tcPr>
            <w:tcW w:w="2116" w:type="dxa"/>
            <w:vAlign w:val="center"/>
          </w:tcPr>
          <w:p w14:paraId="53B84851" w14:textId="77777777" w:rsidR="00586FE2" w:rsidRPr="008274DB" w:rsidRDefault="00586FE2" w:rsidP="00586FE2">
            <w:pPr>
              <w:jc w:val="center"/>
              <w:rPr>
                <w:sz w:val="22"/>
                <w:szCs w:val="22"/>
                <w:lang w:val="en-GB"/>
              </w:rPr>
            </w:pPr>
          </w:p>
        </w:tc>
      </w:tr>
      <w:tr w:rsidR="00586FE2" w:rsidRPr="008274DB" w14:paraId="6E02B0A4" w14:textId="77777777" w:rsidTr="00D51D3B">
        <w:trPr>
          <w:trHeight w:val="262"/>
        </w:trPr>
        <w:tc>
          <w:tcPr>
            <w:tcW w:w="5070" w:type="dxa"/>
            <w:tcBorders>
              <w:top w:val="single" w:sz="4" w:space="0" w:color="000000"/>
              <w:left w:val="single" w:sz="12" w:space="0" w:color="000000"/>
              <w:bottom w:val="single" w:sz="4" w:space="0" w:color="000000"/>
              <w:right w:val="single" w:sz="4" w:space="0" w:color="000000"/>
            </w:tcBorders>
            <w:vAlign w:val="center"/>
          </w:tcPr>
          <w:p w14:paraId="295DB5B4" w14:textId="352130BE" w:rsidR="00586FE2" w:rsidRPr="008274DB" w:rsidRDefault="00586FE2" w:rsidP="00586FE2">
            <w:pPr>
              <w:rPr>
                <w:sz w:val="22"/>
                <w:szCs w:val="22"/>
                <w:lang w:val="en-GB"/>
              </w:rPr>
            </w:pPr>
            <w:r w:rsidRPr="008274DB">
              <w:rPr>
                <w:sz w:val="22"/>
                <w:szCs w:val="22"/>
                <w:lang w:val="en-GB"/>
              </w:rPr>
              <w:t>Preparation for classes, laboratory, project, seminar, practical classes</w:t>
            </w:r>
          </w:p>
        </w:tc>
        <w:tc>
          <w:tcPr>
            <w:tcW w:w="1417" w:type="dxa"/>
          </w:tcPr>
          <w:p w14:paraId="0B10913C" w14:textId="3BCCE370" w:rsidR="00586FE2" w:rsidRPr="00E62803" w:rsidRDefault="00586FE2" w:rsidP="00586FE2">
            <w:pPr>
              <w:jc w:val="center"/>
              <w:rPr>
                <w:b/>
                <w:bCs/>
                <w:sz w:val="22"/>
                <w:szCs w:val="22"/>
                <w:highlight w:val="yellow"/>
                <w:lang w:val="en-GB"/>
              </w:rPr>
            </w:pPr>
            <w:r w:rsidRPr="00017C81">
              <w:rPr>
                <w:sz w:val="24"/>
                <w:szCs w:val="24"/>
              </w:rPr>
              <w:t>5</w:t>
            </w:r>
          </w:p>
        </w:tc>
        <w:tc>
          <w:tcPr>
            <w:tcW w:w="1995" w:type="dxa"/>
          </w:tcPr>
          <w:p w14:paraId="15A07248" w14:textId="0EAA6BFA" w:rsidR="00586FE2" w:rsidRPr="008274DB" w:rsidRDefault="00586FE2" w:rsidP="00586FE2">
            <w:pPr>
              <w:jc w:val="center"/>
              <w:rPr>
                <w:sz w:val="22"/>
                <w:szCs w:val="22"/>
                <w:lang w:val="en-GB"/>
              </w:rPr>
            </w:pPr>
          </w:p>
        </w:tc>
        <w:tc>
          <w:tcPr>
            <w:tcW w:w="2116" w:type="dxa"/>
            <w:vAlign w:val="center"/>
          </w:tcPr>
          <w:p w14:paraId="474CF292" w14:textId="77777777" w:rsidR="00586FE2" w:rsidRPr="008274DB" w:rsidRDefault="00586FE2" w:rsidP="00586FE2">
            <w:pPr>
              <w:jc w:val="center"/>
              <w:rPr>
                <w:sz w:val="22"/>
                <w:szCs w:val="22"/>
                <w:lang w:val="en-GB"/>
              </w:rPr>
            </w:pPr>
          </w:p>
        </w:tc>
      </w:tr>
      <w:tr w:rsidR="00586FE2" w:rsidRPr="008274DB" w14:paraId="311B97B6" w14:textId="77777777" w:rsidTr="00D51D3B">
        <w:trPr>
          <w:trHeight w:val="262"/>
        </w:trPr>
        <w:tc>
          <w:tcPr>
            <w:tcW w:w="5070" w:type="dxa"/>
            <w:tcBorders>
              <w:top w:val="single" w:sz="4" w:space="0" w:color="000000"/>
              <w:left w:val="single" w:sz="12" w:space="0" w:color="000000"/>
              <w:bottom w:val="single" w:sz="4" w:space="0" w:color="000000"/>
              <w:right w:val="single" w:sz="4" w:space="0" w:color="000000"/>
            </w:tcBorders>
            <w:vAlign w:val="center"/>
          </w:tcPr>
          <w:p w14:paraId="783F691A" w14:textId="2273EE9D" w:rsidR="00586FE2" w:rsidRPr="008274DB" w:rsidRDefault="00586FE2" w:rsidP="00586FE2">
            <w:pPr>
              <w:rPr>
                <w:sz w:val="22"/>
                <w:szCs w:val="22"/>
                <w:lang w:val="en-GB"/>
              </w:rPr>
            </w:pPr>
            <w:r w:rsidRPr="008274DB">
              <w:rPr>
                <w:sz w:val="22"/>
                <w:szCs w:val="22"/>
                <w:lang w:val="en-GB"/>
              </w:rPr>
              <w:t>Preparation of a project, essay, etc.</w:t>
            </w:r>
            <w:r w:rsidRPr="008274DB">
              <w:rPr>
                <w:sz w:val="22"/>
                <w:szCs w:val="22"/>
                <w:vertAlign w:val="superscript"/>
                <w:lang w:val="en-GB"/>
              </w:rPr>
              <w:t xml:space="preserve"> </w:t>
            </w:r>
          </w:p>
        </w:tc>
        <w:tc>
          <w:tcPr>
            <w:tcW w:w="1417" w:type="dxa"/>
          </w:tcPr>
          <w:p w14:paraId="33B00F72" w14:textId="3E3E0705" w:rsidR="00586FE2" w:rsidRPr="00E62803" w:rsidRDefault="00586FE2" w:rsidP="00586FE2">
            <w:pPr>
              <w:jc w:val="center"/>
              <w:rPr>
                <w:b/>
                <w:bCs/>
                <w:sz w:val="22"/>
                <w:szCs w:val="22"/>
                <w:highlight w:val="yellow"/>
                <w:lang w:val="en-GB"/>
              </w:rPr>
            </w:pPr>
            <w:r w:rsidRPr="00017C81">
              <w:rPr>
                <w:sz w:val="24"/>
                <w:szCs w:val="24"/>
              </w:rPr>
              <w:t>5</w:t>
            </w:r>
          </w:p>
        </w:tc>
        <w:tc>
          <w:tcPr>
            <w:tcW w:w="1995" w:type="dxa"/>
          </w:tcPr>
          <w:p w14:paraId="044D4BC7" w14:textId="6CA021A8" w:rsidR="00586FE2" w:rsidRPr="008274DB" w:rsidRDefault="00586FE2" w:rsidP="00586FE2">
            <w:pPr>
              <w:jc w:val="center"/>
              <w:rPr>
                <w:sz w:val="22"/>
                <w:szCs w:val="22"/>
                <w:lang w:val="en-GB"/>
              </w:rPr>
            </w:pPr>
            <w:r w:rsidRPr="00017C81">
              <w:rPr>
                <w:sz w:val="24"/>
                <w:szCs w:val="24"/>
              </w:rPr>
              <w:t>5</w:t>
            </w:r>
          </w:p>
        </w:tc>
        <w:tc>
          <w:tcPr>
            <w:tcW w:w="2116" w:type="dxa"/>
            <w:vAlign w:val="center"/>
          </w:tcPr>
          <w:p w14:paraId="2460D016" w14:textId="77777777" w:rsidR="00586FE2" w:rsidRPr="008274DB" w:rsidRDefault="00586FE2" w:rsidP="00586FE2">
            <w:pPr>
              <w:jc w:val="center"/>
              <w:rPr>
                <w:sz w:val="22"/>
                <w:szCs w:val="22"/>
                <w:lang w:val="en-GB"/>
              </w:rPr>
            </w:pPr>
          </w:p>
        </w:tc>
      </w:tr>
      <w:tr w:rsidR="00586FE2" w:rsidRPr="00F63A7D" w14:paraId="28BCBDD0" w14:textId="77777777" w:rsidTr="00D51D3B">
        <w:trPr>
          <w:trHeight w:val="262"/>
        </w:trPr>
        <w:tc>
          <w:tcPr>
            <w:tcW w:w="5070" w:type="dxa"/>
            <w:tcBorders>
              <w:top w:val="single" w:sz="4" w:space="0" w:color="000000"/>
              <w:left w:val="single" w:sz="12" w:space="0" w:color="000000"/>
              <w:bottom w:val="single" w:sz="4" w:space="0" w:color="000000"/>
              <w:right w:val="single" w:sz="4" w:space="0" w:color="000000"/>
            </w:tcBorders>
            <w:vAlign w:val="center"/>
          </w:tcPr>
          <w:p w14:paraId="0A97F20B" w14:textId="128C6A9F" w:rsidR="00586FE2" w:rsidRPr="008274DB" w:rsidRDefault="00586FE2" w:rsidP="00586FE2">
            <w:pPr>
              <w:rPr>
                <w:sz w:val="22"/>
                <w:szCs w:val="22"/>
                <w:lang w:val="en-GB"/>
              </w:rPr>
            </w:pPr>
            <w:r w:rsidRPr="008274DB">
              <w:rPr>
                <w:sz w:val="22"/>
                <w:szCs w:val="22"/>
                <w:lang w:val="en-GB"/>
              </w:rPr>
              <w:t>Preparation for examination/credit awarding test</w:t>
            </w:r>
          </w:p>
        </w:tc>
        <w:tc>
          <w:tcPr>
            <w:tcW w:w="1417" w:type="dxa"/>
          </w:tcPr>
          <w:p w14:paraId="022D4A12" w14:textId="563817E0" w:rsidR="00586FE2" w:rsidRPr="00E62803" w:rsidRDefault="00586FE2" w:rsidP="00586FE2">
            <w:pPr>
              <w:jc w:val="center"/>
              <w:rPr>
                <w:b/>
                <w:bCs/>
                <w:sz w:val="22"/>
                <w:szCs w:val="22"/>
                <w:highlight w:val="yellow"/>
                <w:lang w:val="en-GB"/>
              </w:rPr>
            </w:pPr>
            <w:r>
              <w:rPr>
                <w:sz w:val="24"/>
                <w:szCs w:val="24"/>
              </w:rPr>
              <w:t>4</w:t>
            </w:r>
          </w:p>
        </w:tc>
        <w:tc>
          <w:tcPr>
            <w:tcW w:w="1995" w:type="dxa"/>
          </w:tcPr>
          <w:p w14:paraId="1E7F3F40" w14:textId="189F772E" w:rsidR="00586FE2" w:rsidRPr="008274DB" w:rsidRDefault="00586FE2" w:rsidP="00586FE2">
            <w:pPr>
              <w:jc w:val="center"/>
              <w:rPr>
                <w:sz w:val="22"/>
                <w:szCs w:val="22"/>
                <w:lang w:val="en-GB"/>
              </w:rPr>
            </w:pPr>
          </w:p>
        </w:tc>
        <w:tc>
          <w:tcPr>
            <w:tcW w:w="2116" w:type="dxa"/>
            <w:vAlign w:val="center"/>
          </w:tcPr>
          <w:p w14:paraId="12AA4243" w14:textId="77777777" w:rsidR="00586FE2" w:rsidRPr="008274DB" w:rsidRDefault="00586FE2" w:rsidP="00586FE2">
            <w:pPr>
              <w:jc w:val="center"/>
              <w:rPr>
                <w:sz w:val="22"/>
                <w:szCs w:val="22"/>
                <w:lang w:val="en-GB"/>
              </w:rPr>
            </w:pPr>
          </w:p>
        </w:tc>
      </w:tr>
      <w:tr w:rsidR="00586FE2" w:rsidRPr="008274DB" w14:paraId="3A58EFE6" w14:textId="77777777" w:rsidTr="00D51D3B">
        <w:trPr>
          <w:trHeight w:val="262"/>
        </w:trPr>
        <w:tc>
          <w:tcPr>
            <w:tcW w:w="5070" w:type="dxa"/>
            <w:tcBorders>
              <w:top w:val="single" w:sz="4" w:space="0" w:color="000000"/>
              <w:left w:val="single" w:sz="12" w:space="0" w:color="000000"/>
              <w:bottom w:val="single" w:sz="4" w:space="0" w:color="000000"/>
              <w:right w:val="single" w:sz="4" w:space="0" w:color="000000"/>
            </w:tcBorders>
            <w:vAlign w:val="center"/>
          </w:tcPr>
          <w:p w14:paraId="6BCA9440" w14:textId="338A3EF9" w:rsidR="00586FE2" w:rsidRPr="008274DB" w:rsidRDefault="00586FE2" w:rsidP="00586FE2">
            <w:pPr>
              <w:rPr>
                <w:sz w:val="22"/>
                <w:szCs w:val="22"/>
                <w:lang w:val="en-GB"/>
              </w:rPr>
            </w:pPr>
            <w:r w:rsidRPr="008274DB">
              <w:rPr>
                <w:sz w:val="22"/>
                <w:szCs w:val="22"/>
                <w:lang w:val="en-GB"/>
              </w:rPr>
              <w:lastRenderedPageBreak/>
              <w:t>Participation in consultation hours</w:t>
            </w:r>
          </w:p>
        </w:tc>
        <w:tc>
          <w:tcPr>
            <w:tcW w:w="1417" w:type="dxa"/>
          </w:tcPr>
          <w:p w14:paraId="55A64439" w14:textId="40F8D14E" w:rsidR="00586FE2" w:rsidRPr="00E62803" w:rsidRDefault="00586FE2" w:rsidP="00586FE2">
            <w:pPr>
              <w:jc w:val="center"/>
              <w:rPr>
                <w:b/>
                <w:bCs/>
                <w:sz w:val="22"/>
                <w:szCs w:val="22"/>
                <w:highlight w:val="yellow"/>
                <w:lang w:val="en-GB"/>
              </w:rPr>
            </w:pPr>
            <w:r w:rsidRPr="00017C81">
              <w:rPr>
                <w:sz w:val="24"/>
                <w:szCs w:val="24"/>
              </w:rPr>
              <w:t>1</w:t>
            </w:r>
          </w:p>
        </w:tc>
        <w:tc>
          <w:tcPr>
            <w:tcW w:w="1995" w:type="dxa"/>
          </w:tcPr>
          <w:p w14:paraId="66942AFA" w14:textId="24826A84" w:rsidR="00586FE2" w:rsidRPr="008274DB" w:rsidRDefault="00586FE2" w:rsidP="00586FE2">
            <w:pPr>
              <w:jc w:val="center"/>
              <w:rPr>
                <w:sz w:val="22"/>
                <w:szCs w:val="22"/>
                <w:lang w:val="en-GB"/>
              </w:rPr>
            </w:pPr>
            <w:r>
              <w:rPr>
                <w:sz w:val="24"/>
                <w:szCs w:val="24"/>
              </w:rPr>
              <w:t>-</w:t>
            </w:r>
          </w:p>
        </w:tc>
        <w:tc>
          <w:tcPr>
            <w:tcW w:w="2116" w:type="dxa"/>
            <w:vAlign w:val="center"/>
          </w:tcPr>
          <w:p w14:paraId="5D41A4B7" w14:textId="77777777" w:rsidR="00586FE2" w:rsidRPr="008274DB" w:rsidRDefault="00586FE2" w:rsidP="00586FE2">
            <w:pPr>
              <w:jc w:val="center"/>
              <w:rPr>
                <w:sz w:val="22"/>
                <w:szCs w:val="22"/>
                <w:lang w:val="en-GB"/>
              </w:rPr>
            </w:pPr>
          </w:p>
        </w:tc>
      </w:tr>
      <w:tr w:rsidR="00586FE2" w:rsidRPr="008274DB" w14:paraId="4C715C30" w14:textId="77777777" w:rsidTr="00D51D3B">
        <w:trPr>
          <w:trHeight w:val="262"/>
        </w:trPr>
        <w:tc>
          <w:tcPr>
            <w:tcW w:w="5070" w:type="dxa"/>
            <w:tcBorders>
              <w:top w:val="single" w:sz="4" w:space="0" w:color="000000"/>
              <w:left w:val="single" w:sz="12" w:space="0" w:color="000000"/>
              <w:bottom w:val="single" w:sz="4" w:space="0" w:color="000000"/>
              <w:right w:val="single" w:sz="4" w:space="0" w:color="000000"/>
            </w:tcBorders>
            <w:vAlign w:val="center"/>
          </w:tcPr>
          <w:p w14:paraId="00F82838" w14:textId="34910B4E" w:rsidR="00586FE2" w:rsidRPr="008274DB" w:rsidRDefault="00586FE2" w:rsidP="00586FE2">
            <w:pPr>
              <w:rPr>
                <w:sz w:val="22"/>
                <w:szCs w:val="22"/>
                <w:lang w:val="en-GB"/>
              </w:rPr>
            </w:pPr>
            <w:r w:rsidRPr="008274DB">
              <w:rPr>
                <w:sz w:val="22"/>
                <w:szCs w:val="22"/>
                <w:lang w:val="en-GB"/>
              </w:rPr>
              <w:t>Other</w:t>
            </w:r>
          </w:p>
        </w:tc>
        <w:tc>
          <w:tcPr>
            <w:tcW w:w="1417" w:type="dxa"/>
          </w:tcPr>
          <w:p w14:paraId="4B2BA1C4" w14:textId="3A3D00E0" w:rsidR="00586FE2" w:rsidRPr="00E62803" w:rsidRDefault="00586FE2" w:rsidP="00586FE2">
            <w:pPr>
              <w:jc w:val="center"/>
              <w:rPr>
                <w:b/>
                <w:bCs/>
                <w:sz w:val="22"/>
                <w:szCs w:val="22"/>
                <w:highlight w:val="yellow"/>
                <w:lang w:val="en-GB"/>
              </w:rPr>
            </w:pPr>
            <w:r>
              <w:rPr>
                <w:sz w:val="24"/>
                <w:szCs w:val="24"/>
              </w:rPr>
              <w:t>-</w:t>
            </w:r>
          </w:p>
        </w:tc>
        <w:tc>
          <w:tcPr>
            <w:tcW w:w="1995" w:type="dxa"/>
          </w:tcPr>
          <w:p w14:paraId="63E9C999" w14:textId="515770AF" w:rsidR="00586FE2" w:rsidRPr="008274DB" w:rsidRDefault="00586FE2" w:rsidP="00586FE2">
            <w:pPr>
              <w:jc w:val="center"/>
              <w:rPr>
                <w:sz w:val="22"/>
                <w:szCs w:val="22"/>
                <w:lang w:val="en-GB"/>
              </w:rPr>
            </w:pPr>
            <w:r>
              <w:rPr>
                <w:sz w:val="24"/>
                <w:szCs w:val="24"/>
              </w:rPr>
              <w:t>-</w:t>
            </w:r>
          </w:p>
        </w:tc>
        <w:tc>
          <w:tcPr>
            <w:tcW w:w="2116" w:type="dxa"/>
            <w:vAlign w:val="center"/>
          </w:tcPr>
          <w:p w14:paraId="1AE7DF61" w14:textId="77777777" w:rsidR="00586FE2" w:rsidRPr="008274DB" w:rsidRDefault="00586FE2" w:rsidP="00586FE2">
            <w:pPr>
              <w:jc w:val="center"/>
              <w:rPr>
                <w:sz w:val="22"/>
                <w:szCs w:val="22"/>
                <w:lang w:val="en-GB"/>
              </w:rPr>
            </w:pPr>
          </w:p>
        </w:tc>
      </w:tr>
      <w:tr w:rsidR="00586FE2" w:rsidRPr="008274DB" w14:paraId="0A2BA5E0" w14:textId="77777777" w:rsidTr="00D51D3B">
        <w:trPr>
          <w:trHeight w:val="262"/>
        </w:trPr>
        <w:tc>
          <w:tcPr>
            <w:tcW w:w="5070" w:type="dxa"/>
            <w:tcBorders>
              <w:top w:val="single" w:sz="4" w:space="0" w:color="000000"/>
              <w:left w:val="single" w:sz="12" w:space="0" w:color="000000"/>
              <w:bottom w:val="single" w:sz="4" w:space="0" w:color="000000"/>
              <w:right w:val="single" w:sz="4" w:space="0" w:color="000000"/>
            </w:tcBorders>
            <w:vAlign w:val="center"/>
          </w:tcPr>
          <w:p w14:paraId="33EA7002" w14:textId="2501F179" w:rsidR="00586FE2" w:rsidRPr="008274DB" w:rsidRDefault="00586FE2" w:rsidP="00586FE2">
            <w:pPr>
              <w:spacing w:before="60" w:after="60"/>
              <w:rPr>
                <w:sz w:val="22"/>
                <w:szCs w:val="22"/>
                <w:lang w:val="en-GB"/>
              </w:rPr>
            </w:pPr>
            <w:r w:rsidRPr="008274DB">
              <w:rPr>
                <w:b/>
                <w:sz w:val="22"/>
                <w:szCs w:val="22"/>
                <w:lang w:val="en-GB"/>
              </w:rPr>
              <w:t>TOTAL student workload in hours</w:t>
            </w:r>
          </w:p>
        </w:tc>
        <w:tc>
          <w:tcPr>
            <w:tcW w:w="1417" w:type="dxa"/>
          </w:tcPr>
          <w:p w14:paraId="43D7DD02" w14:textId="228AC537" w:rsidR="00586FE2" w:rsidRPr="00E62803" w:rsidRDefault="00586FE2" w:rsidP="00586FE2">
            <w:pPr>
              <w:jc w:val="center"/>
              <w:rPr>
                <w:b/>
                <w:bCs/>
                <w:sz w:val="22"/>
                <w:szCs w:val="22"/>
                <w:highlight w:val="yellow"/>
                <w:lang w:val="en-GB"/>
              </w:rPr>
            </w:pPr>
            <w:r>
              <w:rPr>
                <w:sz w:val="24"/>
                <w:szCs w:val="24"/>
              </w:rPr>
              <w:t>51</w:t>
            </w:r>
          </w:p>
        </w:tc>
        <w:tc>
          <w:tcPr>
            <w:tcW w:w="1995" w:type="dxa"/>
          </w:tcPr>
          <w:p w14:paraId="4B467F3A" w14:textId="40BC8813" w:rsidR="00586FE2" w:rsidRPr="008274DB" w:rsidRDefault="00586FE2" w:rsidP="00586FE2">
            <w:pPr>
              <w:jc w:val="center"/>
              <w:rPr>
                <w:sz w:val="22"/>
                <w:szCs w:val="22"/>
                <w:lang w:val="en-GB"/>
              </w:rPr>
            </w:pPr>
            <w:r>
              <w:rPr>
                <w:sz w:val="24"/>
                <w:szCs w:val="24"/>
              </w:rPr>
              <w:t>15</w:t>
            </w:r>
          </w:p>
        </w:tc>
        <w:tc>
          <w:tcPr>
            <w:tcW w:w="2116" w:type="dxa"/>
            <w:vAlign w:val="center"/>
          </w:tcPr>
          <w:p w14:paraId="6A8BA451" w14:textId="263AAA9A" w:rsidR="00586FE2" w:rsidRPr="008274DB" w:rsidRDefault="00586FE2" w:rsidP="00586FE2">
            <w:pPr>
              <w:jc w:val="center"/>
              <w:rPr>
                <w:sz w:val="22"/>
                <w:szCs w:val="22"/>
                <w:lang w:val="en-GB"/>
              </w:rPr>
            </w:pPr>
          </w:p>
        </w:tc>
      </w:tr>
      <w:tr w:rsidR="001B2917" w:rsidRPr="00586FE2" w14:paraId="088A59B1" w14:textId="77777777" w:rsidTr="001B2917">
        <w:trPr>
          <w:trHeight w:val="236"/>
        </w:trPr>
        <w:tc>
          <w:tcPr>
            <w:tcW w:w="5070" w:type="dxa"/>
            <w:shd w:val="clear" w:color="auto" w:fill="C0C0C0"/>
          </w:tcPr>
          <w:p w14:paraId="47872BCF" w14:textId="6B7711DC" w:rsidR="001B2917" w:rsidRPr="008274DB" w:rsidRDefault="009E7811" w:rsidP="00F558F3">
            <w:pPr>
              <w:spacing w:before="60" w:after="60"/>
              <w:rPr>
                <w:b/>
                <w:sz w:val="22"/>
                <w:szCs w:val="22"/>
                <w:lang w:val="en-GB"/>
              </w:rPr>
            </w:pPr>
            <w:r w:rsidRPr="008274DB">
              <w:rPr>
                <w:b/>
                <w:sz w:val="22"/>
                <w:szCs w:val="22"/>
                <w:lang w:val="en-GB"/>
              </w:rPr>
              <w:t>Number of ECTS credits for the course</w:t>
            </w:r>
          </w:p>
        </w:tc>
        <w:tc>
          <w:tcPr>
            <w:tcW w:w="5528" w:type="dxa"/>
            <w:gridSpan w:val="3"/>
            <w:shd w:val="clear" w:color="auto" w:fill="C0C0C0"/>
            <w:vAlign w:val="center"/>
          </w:tcPr>
          <w:p w14:paraId="27A88F33" w14:textId="3A182142" w:rsidR="001B2917" w:rsidRPr="008274DB" w:rsidRDefault="00586FE2" w:rsidP="009E7B8A">
            <w:pPr>
              <w:jc w:val="center"/>
              <w:rPr>
                <w:b/>
                <w:sz w:val="22"/>
                <w:szCs w:val="22"/>
                <w:lang w:val="en-GB"/>
              </w:rPr>
            </w:pPr>
            <w:r>
              <w:rPr>
                <w:b/>
                <w:sz w:val="22"/>
                <w:szCs w:val="22"/>
                <w:lang w:val="en-GB"/>
              </w:rPr>
              <w:t>2 ECTS</w:t>
            </w:r>
          </w:p>
        </w:tc>
      </w:tr>
      <w:tr w:rsidR="001B2917" w:rsidRPr="00F63A7D" w14:paraId="5DB0297C" w14:textId="77777777" w:rsidTr="001B2917">
        <w:trPr>
          <w:trHeight w:val="262"/>
        </w:trPr>
        <w:tc>
          <w:tcPr>
            <w:tcW w:w="5070" w:type="dxa"/>
            <w:shd w:val="clear" w:color="auto" w:fill="C0C0C0"/>
          </w:tcPr>
          <w:p w14:paraId="492DD5D6" w14:textId="3D937634" w:rsidR="001B2917" w:rsidRPr="008274DB" w:rsidRDefault="002D4087" w:rsidP="00F558F3">
            <w:pPr>
              <w:spacing w:before="60" w:after="60"/>
              <w:jc w:val="both"/>
              <w:rPr>
                <w:bCs/>
                <w:sz w:val="22"/>
                <w:szCs w:val="22"/>
                <w:vertAlign w:val="superscript"/>
                <w:lang w:val="en-GB"/>
              </w:rPr>
            </w:pPr>
            <w:r w:rsidRPr="008274DB">
              <w:rPr>
                <w:bCs/>
                <w:sz w:val="22"/>
                <w:szCs w:val="22"/>
                <w:lang w:val="en-GB"/>
              </w:rPr>
              <w:t>Number of ECTS credits relevant to practical professional education</w:t>
            </w:r>
          </w:p>
        </w:tc>
        <w:tc>
          <w:tcPr>
            <w:tcW w:w="5528" w:type="dxa"/>
            <w:gridSpan w:val="3"/>
            <w:shd w:val="clear" w:color="auto" w:fill="C0C0C0"/>
            <w:vAlign w:val="center"/>
          </w:tcPr>
          <w:p w14:paraId="7E715AAA" w14:textId="38CB6776" w:rsidR="001B2917" w:rsidRPr="00586FE2" w:rsidRDefault="00586FE2" w:rsidP="009E7B8A">
            <w:pPr>
              <w:jc w:val="center"/>
              <w:rPr>
                <w:b/>
                <w:bCs/>
                <w:sz w:val="22"/>
                <w:szCs w:val="22"/>
                <w:lang w:val="en-GB"/>
              </w:rPr>
            </w:pPr>
            <w:r w:rsidRPr="00586FE2">
              <w:rPr>
                <w:b/>
                <w:bCs/>
                <w:sz w:val="22"/>
                <w:szCs w:val="22"/>
                <w:lang w:val="en-GB"/>
              </w:rPr>
              <w:t>0,6</w:t>
            </w:r>
          </w:p>
        </w:tc>
      </w:tr>
      <w:tr w:rsidR="001B2917" w:rsidRPr="00F63A7D" w14:paraId="006EC480" w14:textId="77777777" w:rsidTr="001B2917">
        <w:trPr>
          <w:trHeight w:val="262"/>
        </w:trPr>
        <w:tc>
          <w:tcPr>
            <w:tcW w:w="5070" w:type="dxa"/>
            <w:shd w:val="clear" w:color="auto" w:fill="C0C0C0"/>
          </w:tcPr>
          <w:p w14:paraId="4A347275" w14:textId="26A0F675" w:rsidR="001B2917" w:rsidRPr="008274DB" w:rsidRDefault="002D4087" w:rsidP="00F558F3">
            <w:pPr>
              <w:spacing w:before="60" w:after="60"/>
              <w:jc w:val="both"/>
              <w:rPr>
                <w:sz w:val="22"/>
                <w:szCs w:val="22"/>
                <w:lang w:val="en-GB"/>
              </w:rPr>
            </w:pPr>
            <w:r w:rsidRPr="008274DB">
              <w:rPr>
                <w:sz w:val="22"/>
                <w:szCs w:val="22"/>
                <w:lang w:val="en-GB"/>
              </w:rPr>
              <w:t xml:space="preserve">Number of ECTS credits related to classes conducted with the use of online teaching methods and techniques </w:t>
            </w:r>
          </w:p>
        </w:tc>
        <w:tc>
          <w:tcPr>
            <w:tcW w:w="5528" w:type="dxa"/>
            <w:gridSpan w:val="3"/>
            <w:shd w:val="clear" w:color="auto" w:fill="C0C0C0"/>
            <w:vAlign w:val="center"/>
          </w:tcPr>
          <w:p w14:paraId="5917C85F" w14:textId="6E4CEF48" w:rsidR="001B2917" w:rsidRPr="00586FE2" w:rsidRDefault="00586FE2" w:rsidP="009E7B8A">
            <w:pPr>
              <w:jc w:val="center"/>
              <w:rPr>
                <w:b/>
                <w:bCs/>
                <w:sz w:val="22"/>
                <w:szCs w:val="22"/>
                <w:lang w:val="en-GB"/>
              </w:rPr>
            </w:pPr>
            <w:r w:rsidRPr="00586FE2">
              <w:rPr>
                <w:b/>
                <w:bCs/>
                <w:sz w:val="22"/>
                <w:szCs w:val="22"/>
                <w:lang w:val="en-GB"/>
              </w:rPr>
              <w:t>0</w:t>
            </w:r>
          </w:p>
        </w:tc>
      </w:tr>
      <w:tr w:rsidR="001B2917" w:rsidRPr="00F63A7D" w14:paraId="07ACFF7D" w14:textId="77777777" w:rsidTr="001B2917">
        <w:trPr>
          <w:trHeight w:val="262"/>
        </w:trPr>
        <w:tc>
          <w:tcPr>
            <w:tcW w:w="5070" w:type="dxa"/>
            <w:shd w:val="clear" w:color="auto" w:fill="C0C0C0"/>
          </w:tcPr>
          <w:p w14:paraId="347509C3" w14:textId="1153DF65" w:rsidR="001B2917" w:rsidRPr="008274DB" w:rsidRDefault="002D4087" w:rsidP="00F558F3">
            <w:pPr>
              <w:spacing w:before="60" w:after="60"/>
              <w:jc w:val="both"/>
              <w:rPr>
                <w:sz w:val="22"/>
                <w:szCs w:val="22"/>
                <w:lang w:val="en-GB"/>
              </w:rPr>
            </w:pPr>
            <w:r w:rsidRPr="008274DB">
              <w:rPr>
                <w:sz w:val="22"/>
                <w:szCs w:val="22"/>
                <w:lang w:val="en-GB"/>
              </w:rPr>
              <w:t>Number of ECTS credits for classes which require direct participation of lecturers</w:t>
            </w:r>
          </w:p>
        </w:tc>
        <w:tc>
          <w:tcPr>
            <w:tcW w:w="5528" w:type="dxa"/>
            <w:gridSpan w:val="3"/>
            <w:shd w:val="clear" w:color="auto" w:fill="C0C0C0"/>
            <w:vAlign w:val="center"/>
          </w:tcPr>
          <w:p w14:paraId="09045E94" w14:textId="33AECA0B" w:rsidR="001B2917" w:rsidRPr="00586FE2" w:rsidRDefault="00586FE2" w:rsidP="009E7B8A">
            <w:pPr>
              <w:jc w:val="center"/>
              <w:rPr>
                <w:b/>
                <w:bCs/>
                <w:sz w:val="22"/>
                <w:szCs w:val="22"/>
                <w:lang w:val="en-GB"/>
              </w:rPr>
            </w:pPr>
            <w:r w:rsidRPr="00586FE2">
              <w:rPr>
                <w:b/>
                <w:bCs/>
                <w:sz w:val="22"/>
                <w:szCs w:val="22"/>
                <w:lang w:val="en-GB"/>
              </w:rPr>
              <w:t>1,2</w:t>
            </w:r>
          </w:p>
        </w:tc>
      </w:tr>
    </w:tbl>
    <w:p w14:paraId="12D22495" w14:textId="77777777" w:rsidR="00E40B0C" w:rsidRPr="008274DB" w:rsidRDefault="00E40B0C" w:rsidP="00FC3315">
      <w:pPr>
        <w:rPr>
          <w:sz w:val="22"/>
          <w:szCs w:val="22"/>
          <w:lang w:val="en-US"/>
        </w:rPr>
      </w:pPr>
    </w:p>
    <w:sectPr w:rsidR="00E40B0C" w:rsidRPr="008274DB" w:rsidSect="00FC33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7B94"/>
    <w:multiLevelType w:val="hybridMultilevel"/>
    <w:tmpl w:val="0D3897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43599F"/>
    <w:multiLevelType w:val="singleLevel"/>
    <w:tmpl w:val="AFF01B68"/>
    <w:lvl w:ilvl="0">
      <w:start w:val="1"/>
      <w:numFmt w:val="decimal"/>
      <w:lvlText w:val="%1."/>
      <w:lvlJc w:val="left"/>
      <w:pPr>
        <w:tabs>
          <w:tab w:val="num" w:pos="705"/>
        </w:tabs>
        <w:ind w:left="705" w:hanging="705"/>
      </w:pPr>
      <w:rPr>
        <w:b w:val="0"/>
        <w:i w:val="0"/>
      </w:rPr>
    </w:lvl>
  </w:abstractNum>
  <w:abstractNum w:abstractNumId="2" w15:restartNumberingAfterBreak="0">
    <w:nsid w:val="22834547"/>
    <w:multiLevelType w:val="multilevel"/>
    <w:tmpl w:val="BAB8D2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240216DD"/>
    <w:multiLevelType w:val="hybridMultilevel"/>
    <w:tmpl w:val="28968C5A"/>
    <w:lvl w:ilvl="0" w:tplc="F6CA5FF0">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EC3DA8"/>
    <w:multiLevelType w:val="hybridMultilevel"/>
    <w:tmpl w:val="18A82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3312C05"/>
    <w:multiLevelType w:val="hybridMultilevel"/>
    <w:tmpl w:val="24E84E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E21906"/>
    <w:multiLevelType w:val="hybridMultilevel"/>
    <w:tmpl w:val="9BFA6430"/>
    <w:lvl w:ilvl="0" w:tplc="15B059AA">
      <w:start w:val="1"/>
      <w:numFmt w:val="decimal"/>
      <w:pStyle w:val="AWniosek"/>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DD0FE9"/>
    <w:multiLevelType w:val="hybridMultilevel"/>
    <w:tmpl w:val="BD4ED5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4343D4"/>
    <w:multiLevelType w:val="hybridMultilevel"/>
    <w:tmpl w:val="5238BC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737E81"/>
    <w:multiLevelType w:val="hybridMultilevel"/>
    <w:tmpl w:val="B9A80E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CB0BBE"/>
    <w:multiLevelType w:val="hybridMultilevel"/>
    <w:tmpl w:val="45AC2EB6"/>
    <w:lvl w:ilvl="0" w:tplc="81621C90">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16646905">
    <w:abstractNumId w:val="6"/>
  </w:num>
  <w:num w:numId="2" w16cid:durableId="748844016">
    <w:abstractNumId w:val="7"/>
  </w:num>
  <w:num w:numId="3" w16cid:durableId="231232653">
    <w:abstractNumId w:val="9"/>
  </w:num>
  <w:num w:numId="4" w16cid:durableId="288051217">
    <w:abstractNumId w:val="0"/>
  </w:num>
  <w:num w:numId="5" w16cid:durableId="1939561285">
    <w:abstractNumId w:val="3"/>
  </w:num>
  <w:num w:numId="6" w16cid:durableId="1681276636">
    <w:abstractNumId w:val="2"/>
  </w:num>
  <w:num w:numId="7" w16cid:durableId="799224887">
    <w:abstractNumId w:val="1"/>
  </w:num>
  <w:num w:numId="8" w16cid:durableId="657424182">
    <w:abstractNumId w:val="5"/>
  </w:num>
  <w:num w:numId="9" w16cid:durableId="1118332204">
    <w:abstractNumId w:val="8"/>
  </w:num>
  <w:num w:numId="10" w16cid:durableId="1236891686">
    <w:abstractNumId w:val="4"/>
  </w:num>
  <w:num w:numId="11" w16cid:durableId="13604256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315"/>
    <w:rsid w:val="00065F60"/>
    <w:rsid w:val="00071283"/>
    <w:rsid w:val="00090FEF"/>
    <w:rsid w:val="000C28E1"/>
    <w:rsid w:val="000E660E"/>
    <w:rsid w:val="001148D9"/>
    <w:rsid w:val="00133A5A"/>
    <w:rsid w:val="00143865"/>
    <w:rsid w:val="001576BD"/>
    <w:rsid w:val="001B2917"/>
    <w:rsid w:val="001C2300"/>
    <w:rsid w:val="001D16A5"/>
    <w:rsid w:val="00203823"/>
    <w:rsid w:val="0021564D"/>
    <w:rsid w:val="0022181B"/>
    <w:rsid w:val="002423AE"/>
    <w:rsid w:val="002B70F7"/>
    <w:rsid w:val="002D4087"/>
    <w:rsid w:val="00322F6B"/>
    <w:rsid w:val="003532CC"/>
    <w:rsid w:val="003A7BB9"/>
    <w:rsid w:val="003C65C9"/>
    <w:rsid w:val="003D5A10"/>
    <w:rsid w:val="003E64F2"/>
    <w:rsid w:val="003F52C7"/>
    <w:rsid w:val="00416716"/>
    <w:rsid w:val="004329DB"/>
    <w:rsid w:val="00433DB0"/>
    <w:rsid w:val="004341E9"/>
    <w:rsid w:val="00465846"/>
    <w:rsid w:val="004A1468"/>
    <w:rsid w:val="0050699B"/>
    <w:rsid w:val="0050790E"/>
    <w:rsid w:val="005214F5"/>
    <w:rsid w:val="00532F22"/>
    <w:rsid w:val="00584E1E"/>
    <w:rsid w:val="00586FE2"/>
    <w:rsid w:val="005A5B46"/>
    <w:rsid w:val="005B5578"/>
    <w:rsid w:val="006015E5"/>
    <w:rsid w:val="00613DF3"/>
    <w:rsid w:val="006425A3"/>
    <w:rsid w:val="00654102"/>
    <w:rsid w:val="006A508B"/>
    <w:rsid w:val="006E2CAF"/>
    <w:rsid w:val="00705CF7"/>
    <w:rsid w:val="00752F95"/>
    <w:rsid w:val="00753158"/>
    <w:rsid w:val="00757DFC"/>
    <w:rsid w:val="00785E93"/>
    <w:rsid w:val="007C2D83"/>
    <w:rsid w:val="007D4A65"/>
    <w:rsid w:val="00801B19"/>
    <w:rsid w:val="008020D5"/>
    <w:rsid w:val="00821AE6"/>
    <w:rsid w:val="00822CC7"/>
    <w:rsid w:val="008274DB"/>
    <w:rsid w:val="00885BAF"/>
    <w:rsid w:val="008C358C"/>
    <w:rsid w:val="00902742"/>
    <w:rsid w:val="00946B38"/>
    <w:rsid w:val="009B16B1"/>
    <w:rsid w:val="009C014B"/>
    <w:rsid w:val="009C6DA7"/>
    <w:rsid w:val="009D66FE"/>
    <w:rsid w:val="009E7811"/>
    <w:rsid w:val="009E7B8A"/>
    <w:rsid w:val="009F25FF"/>
    <w:rsid w:val="009F5760"/>
    <w:rsid w:val="00A0703A"/>
    <w:rsid w:val="00A07C44"/>
    <w:rsid w:val="00A21A92"/>
    <w:rsid w:val="00A26ECA"/>
    <w:rsid w:val="00A658E5"/>
    <w:rsid w:val="00A70BF7"/>
    <w:rsid w:val="00AF0C75"/>
    <w:rsid w:val="00B12094"/>
    <w:rsid w:val="00B37A00"/>
    <w:rsid w:val="00B4077F"/>
    <w:rsid w:val="00B55CF7"/>
    <w:rsid w:val="00B61C54"/>
    <w:rsid w:val="00BE2159"/>
    <w:rsid w:val="00C123BE"/>
    <w:rsid w:val="00C60C15"/>
    <w:rsid w:val="00C64C9C"/>
    <w:rsid w:val="00C83126"/>
    <w:rsid w:val="00D321C5"/>
    <w:rsid w:val="00D466D8"/>
    <w:rsid w:val="00D53191"/>
    <w:rsid w:val="00D66059"/>
    <w:rsid w:val="00DB7ACC"/>
    <w:rsid w:val="00E07C12"/>
    <w:rsid w:val="00E32F86"/>
    <w:rsid w:val="00E40B0C"/>
    <w:rsid w:val="00E600DE"/>
    <w:rsid w:val="00E62803"/>
    <w:rsid w:val="00E70A11"/>
    <w:rsid w:val="00E821F6"/>
    <w:rsid w:val="00EA2C4A"/>
    <w:rsid w:val="00EB1BFD"/>
    <w:rsid w:val="00EB7073"/>
    <w:rsid w:val="00ED3F82"/>
    <w:rsid w:val="00F22F4E"/>
    <w:rsid w:val="00F34032"/>
    <w:rsid w:val="00F63A7D"/>
    <w:rsid w:val="00F917BB"/>
    <w:rsid w:val="00FA2E58"/>
    <w:rsid w:val="00FC3315"/>
    <w:rsid w:val="00FD7A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662D2"/>
  <w15:docId w15:val="{339989A3-6DE3-4D3C-9E35-45FFB992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21C5"/>
    <w:pPr>
      <w:ind w:firstLine="0"/>
    </w:pPr>
    <w:rPr>
      <w:rFonts w:ascii="Times New Roman" w:eastAsia="Times New Roman" w:hAnsi="Times New Roman" w:cs="Times New Roman"/>
      <w:sz w:val="20"/>
      <w:szCs w:val="20"/>
      <w:lang w:val="pl-PL" w:eastAsia="pl-PL" w:bidi="ar-SA"/>
    </w:rPr>
  </w:style>
  <w:style w:type="paragraph" w:styleId="Nagwek1">
    <w:name w:val="heading 1"/>
    <w:basedOn w:val="Normalny"/>
    <w:next w:val="Normalny"/>
    <w:link w:val="Nagwek1Znak"/>
    <w:qFormat/>
    <w:rsid w:val="00C83126"/>
    <w:pPr>
      <w:pBdr>
        <w:bottom w:val="single" w:sz="12" w:space="1" w:color="31479E" w:themeColor="accent1" w:themeShade="BF"/>
      </w:pBdr>
      <w:spacing w:before="600" w:after="80"/>
      <w:outlineLvl w:val="0"/>
    </w:pPr>
    <w:rPr>
      <w:rFonts w:asciiTheme="majorHAnsi" w:eastAsiaTheme="majorEastAsia" w:hAnsiTheme="majorHAnsi" w:cstheme="majorBidi"/>
      <w:b/>
      <w:bCs/>
      <w:color w:val="31479E" w:themeColor="accent1" w:themeShade="BF"/>
      <w:sz w:val="24"/>
      <w:szCs w:val="24"/>
      <w:lang w:val="en-US" w:eastAsia="en-US" w:bidi="en-US"/>
    </w:rPr>
  </w:style>
  <w:style w:type="paragraph" w:styleId="Nagwek2">
    <w:name w:val="heading 2"/>
    <w:basedOn w:val="Normalny"/>
    <w:next w:val="Normalny"/>
    <w:link w:val="Nagwek2Znak"/>
    <w:unhideWhenUsed/>
    <w:qFormat/>
    <w:rsid w:val="00C83126"/>
    <w:pPr>
      <w:pBdr>
        <w:bottom w:val="single" w:sz="8" w:space="1" w:color="4E67C8" w:themeColor="accent1"/>
      </w:pBdr>
      <w:spacing w:before="200" w:after="80"/>
      <w:outlineLvl w:val="1"/>
    </w:pPr>
    <w:rPr>
      <w:rFonts w:asciiTheme="majorHAnsi" w:eastAsiaTheme="majorEastAsia" w:hAnsiTheme="majorHAnsi" w:cstheme="majorBidi"/>
      <w:color w:val="31479E" w:themeColor="accent1" w:themeShade="BF"/>
      <w:sz w:val="24"/>
      <w:szCs w:val="24"/>
      <w:lang w:val="en-US" w:eastAsia="en-US" w:bidi="en-US"/>
    </w:rPr>
  </w:style>
  <w:style w:type="paragraph" w:styleId="Nagwek3">
    <w:name w:val="heading 3"/>
    <w:basedOn w:val="Normalny"/>
    <w:next w:val="Normalny"/>
    <w:link w:val="Nagwek3Znak"/>
    <w:uiPriority w:val="9"/>
    <w:unhideWhenUsed/>
    <w:qFormat/>
    <w:rsid w:val="00C83126"/>
    <w:pPr>
      <w:pBdr>
        <w:bottom w:val="single" w:sz="4" w:space="1" w:color="94A3DE" w:themeColor="accent1" w:themeTint="99"/>
      </w:pBdr>
      <w:spacing w:before="200" w:after="80"/>
      <w:outlineLvl w:val="2"/>
    </w:pPr>
    <w:rPr>
      <w:rFonts w:asciiTheme="majorHAnsi" w:eastAsiaTheme="majorEastAsia" w:hAnsiTheme="majorHAnsi" w:cstheme="majorBidi"/>
      <w:color w:val="4E67C8" w:themeColor="accent1"/>
      <w:sz w:val="24"/>
      <w:szCs w:val="24"/>
      <w:lang w:val="en-US" w:eastAsia="en-US" w:bidi="en-US"/>
    </w:rPr>
  </w:style>
  <w:style w:type="paragraph" w:styleId="Nagwek4">
    <w:name w:val="heading 4"/>
    <w:basedOn w:val="Normalny"/>
    <w:next w:val="Normalny"/>
    <w:link w:val="Nagwek4Znak"/>
    <w:uiPriority w:val="9"/>
    <w:semiHidden/>
    <w:unhideWhenUsed/>
    <w:qFormat/>
    <w:rsid w:val="00C83126"/>
    <w:pPr>
      <w:pBdr>
        <w:bottom w:val="single" w:sz="4" w:space="2" w:color="B8C1E9" w:themeColor="accent1" w:themeTint="66"/>
      </w:pBdr>
      <w:spacing w:before="200" w:after="80"/>
      <w:outlineLvl w:val="3"/>
    </w:pPr>
    <w:rPr>
      <w:rFonts w:asciiTheme="majorHAnsi" w:eastAsiaTheme="majorEastAsia" w:hAnsiTheme="majorHAnsi" w:cstheme="majorBidi"/>
      <w:i/>
      <w:iCs/>
      <w:color w:val="4E67C8" w:themeColor="accent1"/>
      <w:sz w:val="24"/>
      <w:szCs w:val="24"/>
      <w:lang w:val="en-US" w:eastAsia="en-US" w:bidi="en-US"/>
    </w:rPr>
  </w:style>
  <w:style w:type="paragraph" w:styleId="Nagwek5">
    <w:name w:val="heading 5"/>
    <w:basedOn w:val="Normalny"/>
    <w:next w:val="Normalny"/>
    <w:link w:val="Nagwek5Znak"/>
    <w:uiPriority w:val="9"/>
    <w:unhideWhenUsed/>
    <w:qFormat/>
    <w:rsid w:val="00C83126"/>
    <w:pPr>
      <w:spacing w:before="200" w:after="80"/>
      <w:outlineLvl w:val="4"/>
    </w:pPr>
    <w:rPr>
      <w:rFonts w:asciiTheme="majorHAnsi" w:eastAsiaTheme="majorEastAsia" w:hAnsiTheme="majorHAnsi" w:cstheme="majorBidi"/>
      <w:color w:val="4E67C8" w:themeColor="accent1"/>
      <w:sz w:val="22"/>
      <w:szCs w:val="22"/>
      <w:lang w:val="en-US" w:eastAsia="en-US" w:bidi="en-US"/>
    </w:rPr>
  </w:style>
  <w:style w:type="paragraph" w:styleId="Nagwek6">
    <w:name w:val="heading 6"/>
    <w:basedOn w:val="Normalny"/>
    <w:next w:val="Normalny"/>
    <w:link w:val="Nagwek6Znak"/>
    <w:uiPriority w:val="9"/>
    <w:unhideWhenUsed/>
    <w:qFormat/>
    <w:rsid w:val="00C83126"/>
    <w:pPr>
      <w:spacing w:before="280" w:after="100"/>
      <w:outlineLvl w:val="5"/>
    </w:pPr>
    <w:rPr>
      <w:rFonts w:asciiTheme="majorHAnsi" w:eastAsiaTheme="majorEastAsia" w:hAnsiTheme="majorHAnsi" w:cstheme="majorBidi"/>
      <w:i/>
      <w:iCs/>
      <w:color w:val="4E67C8" w:themeColor="accent1"/>
      <w:sz w:val="22"/>
      <w:szCs w:val="22"/>
      <w:lang w:val="en-US" w:eastAsia="en-US" w:bidi="en-US"/>
    </w:rPr>
  </w:style>
  <w:style w:type="paragraph" w:styleId="Nagwek7">
    <w:name w:val="heading 7"/>
    <w:basedOn w:val="Normalny"/>
    <w:next w:val="Normalny"/>
    <w:link w:val="Nagwek7Znak"/>
    <w:uiPriority w:val="9"/>
    <w:semiHidden/>
    <w:unhideWhenUsed/>
    <w:qFormat/>
    <w:rsid w:val="00C83126"/>
    <w:pPr>
      <w:spacing w:before="320" w:after="100"/>
      <w:outlineLvl w:val="6"/>
    </w:pPr>
    <w:rPr>
      <w:rFonts w:asciiTheme="majorHAnsi" w:eastAsiaTheme="majorEastAsia" w:hAnsiTheme="majorHAnsi" w:cstheme="majorBidi"/>
      <w:b/>
      <w:bCs/>
      <w:color w:val="A7EA52" w:themeColor="accent3"/>
      <w:lang w:val="en-US" w:eastAsia="en-US" w:bidi="en-US"/>
    </w:rPr>
  </w:style>
  <w:style w:type="paragraph" w:styleId="Nagwek8">
    <w:name w:val="heading 8"/>
    <w:basedOn w:val="Normalny"/>
    <w:next w:val="Normalny"/>
    <w:link w:val="Nagwek8Znak"/>
    <w:uiPriority w:val="9"/>
    <w:semiHidden/>
    <w:unhideWhenUsed/>
    <w:qFormat/>
    <w:rsid w:val="00C83126"/>
    <w:pPr>
      <w:spacing w:before="320" w:after="100"/>
      <w:outlineLvl w:val="7"/>
    </w:pPr>
    <w:rPr>
      <w:rFonts w:asciiTheme="majorHAnsi" w:eastAsiaTheme="majorEastAsia" w:hAnsiTheme="majorHAnsi" w:cstheme="majorBidi"/>
      <w:b/>
      <w:bCs/>
      <w:i/>
      <w:iCs/>
      <w:color w:val="A7EA52" w:themeColor="accent3"/>
      <w:lang w:val="en-US" w:eastAsia="en-US" w:bidi="en-US"/>
    </w:rPr>
  </w:style>
  <w:style w:type="paragraph" w:styleId="Nagwek9">
    <w:name w:val="heading 9"/>
    <w:basedOn w:val="Normalny"/>
    <w:next w:val="Normalny"/>
    <w:link w:val="Nagwek9Znak"/>
    <w:uiPriority w:val="9"/>
    <w:semiHidden/>
    <w:unhideWhenUsed/>
    <w:qFormat/>
    <w:rsid w:val="00C83126"/>
    <w:pPr>
      <w:spacing w:before="320" w:after="100"/>
      <w:outlineLvl w:val="8"/>
    </w:pPr>
    <w:rPr>
      <w:rFonts w:asciiTheme="majorHAnsi" w:eastAsiaTheme="majorEastAsia" w:hAnsiTheme="majorHAnsi" w:cstheme="majorBidi"/>
      <w:i/>
      <w:iCs/>
      <w:color w:val="A7EA52" w:themeColor="accent3"/>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83126"/>
    <w:rPr>
      <w:rFonts w:asciiTheme="majorHAnsi" w:eastAsiaTheme="majorEastAsia" w:hAnsiTheme="majorHAnsi" w:cstheme="majorBidi"/>
      <w:b/>
      <w:bCs/>
      <w:color w:val="31479E" w:themeColor="accent1" w:themeShade="BF"/>
      <w:sz w:val="24"/>
      <w:szCs w:val="24"/>
    </w:rPr>
  </w:style>
  <w:style w:type="character" w:customStyle="1" w:styleId="Nagwek2Znak">
    <w:name w:val="Nagłówek 2 Znak"/>
    <w:basedOn w:val="Domylnaczcionkaakapitu"/>
    <w:link w:val="Nagwek2"/>
    <w:uiPriority w:val="9"/>
    <w:rsid w:val="00C83126"/>
    <w:rPr>
      <w:rFonts w:asciiTheme="majorHAnsi" w:eastAsiaTheme="majorEastAsia" w:hAnsiTheme="majorHAnsi" w:cstheme="majorBidi"/>
      <w:color w:val="31479E" w:themeColor="accent1" w:themeShade="BF"/>
      <w:sz w:val="24"/>
      <w:szCs w:val="24"/>
    </w:rPr>
  </w:style>
  <w:style w:type="character" w:customStyle="1" w:styleId="Nagwek3Znak">
    <w:name w:val="Nagłówek 3 Znak"/>
    <w:basedOn w:val="Domylnaczcionkaakapitu"/>
    <w:link w:val="Nagwek3"/>
    <w:uiPriority w:val="9"/>
    <w:rsid w:val="00C83126"/>
    <w:rPr>
      <w:rFonts w:asciiTheme="majorHAnsi" w:eastAsiaTheme="majorEastAsia" w:hAnsiTheme="majorHAnsi" w:cstheme="majorBidi"/>
      <w:color w:val="4E67C8" w:themeColor="accent1"/>
      <w:sz w:val="24"/>
      <w:szCs w:val="24"/>
    </w:rPr>
  </w:style>
  <w:style w:type="character" w:customStyle="1" w:styleId="Nagwek4Znak">
    <w:name w:val="Nagłówek 4 Znak"/>
    <w:basedOn w:val="Domylnaczcionkaakapitu"/>
    <w:link w:val="Nagwek4"/>
    <w:uiPriority w:val="9"/>
    <w:semiHidden/>
    <w:rsid w:val="00C83126"/>
    <w:rPr>
      <w:rFonts w:asciiTheme="majorHAnsi" w:eastAsiaTheme="majorEastAsia" w:hAnsiTheme="majorHAnsi" w:cstheme="majorBidi"/>
      <w:i/>
      <w:iCs/>
      <w:color w:val="4E67C8" w:themeColor="accent1"/>
      <w:sz w:val="24"/>
      <w:szCs w:val="24"/>
    </w:rPr>
  </w:style>
  <w:style w:type="character" w:customStyle="1" w:styleId="Nagwek5Znak">
    <w:name w:val="Nagłówek 5 Znak"/>
    <w:basedOn w:val="Domylnaczcionkaakapitu"/>
    <w:link w:val="Nagwek5"/>
    <w:uiPriority w:val="9"/>
    <w:rsid w:val="00C83126"/>
    <w:rPr>
      <w:rFonts w:asciiTheme="majorHAnsi" w:eastAsiaTheme="majorEastAsia" w:hAnsiTheme="majorHAnsi" w:cstheme="majorBidi"/>
      <w:color w:val="4E67C8" w:themeColor="accent1"/>
    </w:rPr>
  </w:style>
  <w:style w:type="character" w:customStyle="1" w:styleId="Nagwek6Znak">
    <w:name w:val="Nagłówek 6 Znak"/>
    <w:basedOn w:val="Domylnaczcionkaakapitu"/>
    <w:link w:val="Nagwek6"/>
    <w:uiPriority w:val="9"/>
    <w:rsid w:val="00C83126"/>
    <w:rPr>
      <w:rFonts w:asciiTheme="majorHAnsi" w:eastAsiaTheme="majorEastAsia" w:hAnsiTheme="majorHAnsi" w:cstheme="majorBidi"/>
      <w:i/>
      <w:iCs/>
      <w:color w:val="4E67C8" w:themeColor="accent1"/>
    </w:rPr>
  </w:style>
  <w:style w:type="character" w:customStyle="1" w:styleId="Nagwek7Znak">
    <w:name w:val="Nagłówek 7 Znak"/>
    <w:basedOn w:val="Domylnaczcionkaakapitu"/>
    <w:link w:val="Nagwek7"/>
    <w:uiPriority w:val="9"/>
    <w:semiHidden/>
    <w:rsid w:val="00C83126"/>
    <w:rPr>
      <w:rFonts w:asciiTheme="majorHAnsi" w:eastAsiaTheme="majorEastAsia" w:hAnsiTheme="majorHAnsi" w:cstheme="majorBidi"/>
      <w:b/>
      <w:bCs/>
      <w:color w:val="A7EA52" w:themeColor="accent3"/>
      <w:sz w:val="20"/>
      <w:szCs w:val="20"/>
    </w:rPr>
  </w:style>
  <w:style w:type="character" w:customStyle="1" w:styleId="Nagwek8Znak">
    <w:name w:val="Nagłówek 8 Znak"/>
    <w:basedOn w:val="Domylnaczcionkaakapitu"/>
    <w:link w:val="Nagwek8"/>
    <w:uiPriority w:val="9"/>
    <w:semiHidden/>
    <w:rsid w:val="00C83126"/>
    <w:rPr>
      <w:rFonts w:asciiTheme="majorHAnsi" w:eastAsiaTheme="majorEastAsia" w:hAnsiTheme="majorHAnsi" w:cstheme="majorBidi"/>
      <w:b/>
      <w:bCs/>
      <w:i/>
      <w:iCs/>
      <w:color w:val="A7EA52" w:themeColor="accent3"/>
      <w:sz w:val="20"/>
      <w:szCs w:val="20"/>
    </w:rPr>
  </w:style>
  <w:style w:type="character" w:customStyle="1" w:styleId="Nagwek9Znak">
    <w:name w:val="Nagłówek 9 Znak"/>
    <w:basedOn w:val="Domylnaczcionkaakapitu"/>
    <w:link w:val="Nagwek9"/>
    <w:uiPriority w:val="9"/>
    <w:semiHidden/>
    <w:rsid w:val="00C83126"/>
    <w:rPr>
      <w:rFonts w:asciiTheme="majorHAnsi" w:eastAsiaTheme="majorEastAsia" w:hAnsiTheme="majorHAnsi" w:cstheme="majorBidi"/>
      <w:i/>
      <w:iCs/>
      <w:color w:val="A7EA52" w:themeColor="accent3"/>
      <w:sz w:val="20"/>
      <w:szCs w:val="20"/>
    </w:rPr>
  </w:style>
  <w:style w:type="paragraph" w:styleId="Legenda">
    <w:name w:val="caption"/>
    <w:basedOn w:val="Normalny"/>
    <w:next w:val="Normalny"/>
    <w:uiPriority w:val="35"/>
    <w:semiHidden/>
    <w:unhideWhenUsed/>
    <w:qFormat/>
    <w:rsid w:val="00C83126"/>
    <w:pPr>
      <w:ind w:firstLine="360"/>
    </w:pPr>
    <w:rPr>
      <w:rFonts w:asciiTheme="minorHAnsi" w:eastAsiaTheme="minorHAnsi" w:hAnsiTheme="minorHAnsi" w:cstheme="minorBidi"/>
      <w:b/>
      <w:bCs/>
      <w:sz w:val="18"/>
      <w:szCs w:val="18"/>
      <w:lang w:val="en-US" w:eastAsia="en-US" w:bidi="en-US"/>
    </w:rPr>
  </w:style>
  <w:style w:type="paragraph" w:styleId="Tytu">
    <w:name w:val="Title"/>
    <w:basedOn w:val="Normalny"/>
    <w:next w:val="Normalny"/>
    <w:link w:val="TytuZnak"/>
    <w:uiPriority w:val="10"/>
    <w:qFormat/>
    <w:rsid w:val="00C83126"/>
    <w:pPr>
      <w:pBdr>
        <w:top w:val="single" w:sz="8" w:space="10" w:color="A6B3E3" w:themeColor="accent1" w:themeTint="7F"/>
        <w:bottom w:val="single" w:sz="24" w:space="15" w:color="A7EA52" w:themeColor="accent3"/>
      </w:pBdr>
      <w:jc w:val="center"/>
    </w:pPr>
    <w:rPr>
      <w:rFonts w:asciiTheme="majorHAnsi" w:eastAsiaTheme="majorEastAsia" w:hAnsiTheme="majorHAnsi" w:cstheme="majorBidi"/>
      <w:i/>
      <w:iCs/>
      <w:color w:val="202F69" w:themeColor="accent1" w:themeShade="7F"/>
      <w:sz w:val="60"/>
      <w:szCs w:val="60"/>
      <w:lang w:val="en-US" w:eastAsia="en-US" w:bidi="en-US"/>
    </w:rPr>
  </w:style>
  <w:style w:type="character" w:customStyle="1" w:styleId="TytuZnak">
    <w:name w:val="Tytuł Znak"/>
    <w:basedOn w:val="Domylnaczcionkaakapitu"/>
    <w:link w:val="Tytu"/>
    <w:uiPriority w:val="10"/>
    <w:rsid w:val="00C83126"/>
    <w:rPr>
      <w:rFonts w:asciiTheme="majorHAnsi" w:eastAsiaTheme="majorEastAsia" w:hAnsiTheme="majorHAnsi" w:cstheme="majorBidi"/>
      <w:i/>
      <w:iCs/>
      <w:color w:val="202F69" w:themeColor="accent1" w:themeShade="7F"/>
      <w:sz w:val="60"/>
      <w:szCs w:val="60"/>
    </w:rPr>
  </w:style>
  <w:style w:type="paragraph" w:styleId="Podtytu">
    <w:name w:val="Subtitle"/>
    <w:basedOn w:val="Normalny"/>
    <w:next w:val="Normalny"/>
    <w:link w:val="PodtytuZnak"/>
    <w:uiPriority w:val="11"/>
    <w:qFormat/>
    <w:rsid w:val="00C83126"/>
    <w:pPr>
      <w:spacing w:before="200" w:after="900"/>
      <w:jc w:val="right"/>
    </w:pPr>
    <w:rPr>
      <w:rFonts w:asciiTheme="minorHAnsi" w:eastAsiaTheme="minorHAnsi" w:hAnsiTheme="minorHAnsi" w:cstheme="minorBidi"/>
      <w:i/>
      <w:iCs/>
      <w:sz w:val="24"/>
      <w:szCs w:val="24"/>
      <w:lang w:val="en-US" w:eastAsia="en-US" w:bidi="en-US"/>
    </w:rPr>
  </w:style>
  <w:style w:type="character" w:customStyle="1" w:styleId="PodtytuZnak">
    <w:name w:val="Podtytuł Znak"/>
    <w:basedOn w:val="Domylnaczcionkaakapitu"/>
    <w:link w:val="Podtytu"/>
    <w:uiPriority w:val="11"/>
    <w:rsid w:val="00C83126"/>
    <w:rPr>
      <w:rFonts w:asciiTheme="minorHAnsi"/>
      <w:i/>
      <w:iCs/>
      <w:sz w:val="24"/>
      <w:szCs w:val="24"/>
    </w:rPr>
  </w:style>
  <w:style w:type="character" w:styleId="Pogrubienie">
    <w:name w:val="Strong"/>
    <w:basedOn w:val="Domylnaczcionkaakapitu"/>
    <w:uiPriority w:val="22"/>
    <w:qFormat/>
    <w:rsid w:val="00C83126"/>
    <w:rPr>
      <w:b/>
      <w:bCs/>
      <w:spacing w:val="0"/>
    </w:rPr>
  </w:style>
  <w:style w:type="character" w:styleId="Uwydatnienie">
    <w:name w:val="Emphasis"/>
    <w:uiPriority w:val="20"/>
    <w:qFormat/>
    <w:rsid w:val="00C83126"/>
    <w:rPr>
      <w:b/>
      <w:bCs/>
      <w:i/>
      <w:iCs/>
      <w:color w:val="5A5A5A" w:themeColor="text1" w:themeTint="A5"/>
    </w:rPr>
  </w:style>
  <w:style w:type="paragraph" w:styleId="Bezodstpw">
    <w:name w:val="No Spacing"/>
    <w:basedOn w:val="Normalny"/>
    <w:link w:val="BezodstpwZnak"/>
    <w:uiPriority w:val="1"/>
    <w:qFormat/>
    <w:rsid w:val="00C83126"/>
    <w:rPr>
      <w:rFonts w:asciiTheme="minorHAnsi" w:eastAsiaTheme="minorHAnsi" w:hAnsiTheme="minorHAnsi" w:cstheme="minorBidi"/>
      <w:sz w:val="22"/>
      <w:szCs w:val="22"/>
      <w:lang w:val="en-US" w:eastAsia="en-US" w:bidi="en-US"/>
    </w:rPr>
  </w:style>
  <w:style w:type="character" w:customStyle="1" w:styleId="BezodstpwZnak">
    <w:name w:val="Bez odstępów Znak"/>
    <w:basedOn w:val="Domylnaczcionkaakapitu"/>
    <w:link w:val="Bezodstpw"/>
    <w:uiPriority w:val="1"/>
    <w:rsid w:val="00C83126"/>
  </w:style>
  <w:style w:type="paragraph" w:styleId="Akapitzlist">
    <w:name w:val="List Paragraph"/>
    <w:basedOn w:val="Normalny"/>
    <w:uiPriority w:val="34"/>
    <w:qFormat/>
    <w:rsid w:val="00C83126"/>
    <w:pPr>
      <w:ind w:left="720" w:firstLine="360"/>
      <w:contextualSpacing/>
    </w:pPr>
    <w:rPr>
      <w:rFonts w:asciiTheme="minorHAnsi" w:eastAsiaTheme="minorHAnsi" w:hAnsiTheme="minorHAnsi" w:cstheme="minorBidi"/>
      <w:sz w:val="22"/>
      <w:szCs w:val="22"/>
      <w:lang w:val="en-US" w:eastAsia="en-US" w:bidi="en-US"/>
    </w:rPr>
  </w:style>
  <w:style w:type="paragraph" w:styleId="Cytat">
    <w:name w:val="Quote"/>
    <w:basedOn w:val="Normalny"/>
    <w:next w:val="Normalny"/>
    <w:link w:val="CytatZnak"/>
    <w:uiPriority w:val="29"/>
    <w:qFormat/>
    <w:rsid w:val="00C83126"/>
    <w:pPr>
      <w:ind w:firstLine="360"/>
    </w:pPr>
    <w:rPr>
      <w:rFonts w:asciiTheme="majorHAnsi" w:eastAsiaTheme="majorEastAsia" w:hAnsiTheme="majorHAnsi" w:cstheme="majorBidi"/>
      <w:i/>
      <w:iCs/>
      <w:color w:val="5A5A5A" w:themeColor="text1" w:themeTint="A5"/>
      <w:sz w:val="22"/>
      <w:szCs w:val="22"/>
      <w:lang w:val="en-US" w:eastAsia="en-US" w:bidi="en-US"/>
    </w:rPr>
  </w:style>
  <w:style w:type="character" w:customStyle="1" w:styleId="CytatZnak">
    <w:name w:val="Cytat Znak"/>
    <w:basedOn w:val="Domylnaczcionkaakapitu"/>
    <w:link w:val="Cytat"/>
    <w:uiPriority w:val="29"/>
    <w:rsid w:val="00C83126"/>
    <w:rPr>
      <w:rFonts w:asciiTheme="majorHAnsi" w:eastAsiaTheme="majorEastAsia" w:hAnsiTheme="majorHAnsi" w:cstheme="majorBidi"/>
      <w:i/>
      <w:iCs/>
      <w:color w:val="5A5A5A" w:themeColor="text1" w:themeTint="A5"/>
    </w:rPr>
  </w:style>
  <w:style w:type="paragraph" w:styleId="Cytatintensywny">
    <w:name w:val="Intense Quote"/>
    <w:basedOn w:val="Normalny"/>
    <w:next w:val="Normalny"/>
    <w:link w:val="CytatintensywnyZnak"/>
    <w:uiPriority w:val="30"/>
    <w:qFormat/>
    <w:rsid w:val="00C83126"/>
    <w:pPr>
      <w:pBdr>
        <w:top w:val="single" w:sz="12" w:space="10" w:color="B8C1E9" w:themeColor="accent1" w:themeTint="66"/>
        <w:left w:val="single" w:sz="36" w:space="4" w:color="4E67C8" w:themeColor="accent1"/>
        <w:bottom w:val="single" w:sz="24" w:space="10" w:color="A7EA52" w:themeColor="accent3"/>
        <w:right w:val="single" w:sz="36" w:space="4" w:color="4E67C8" w:themeColor="accent1"/>
      </w:pBdr>
      <w:shd w:val="clear" w:color="auto" w:fill="4E67C8"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lang w:val="en-US" w:eastAsia="en-US" w:bidi="en-US"/>
    </w:rPr>
  </w:style>
  <w:style w:type="character" w:customStyle="1" w:styleId="CytatintensywnyZnak">
    <w:name w:val="Cytat intensywny Znak"/>
    <w:basedOn w:val="Domylnaczcionkaakapitu"/>
    <w:link w:val="Cytatintensywny"/>
    <w:uiPriority w:val="30"/>
    <w:rsid w:val="00C83126"/>
    <w:rPr>
      <w:rFonts w:asciiTheme="majorHAnsi" w:eastAsiaTheme="majorEastAsia" w:hAnsiTheme="majorHAnsi" w:cstheme="majorBidi"/>
      <w:i/>
      <w:iCs/>
      <w:color w:val="FFFFFF" w:themeColor="background1"/>
      <w:sz w:val="24"/>
      <w:szCs w:val="24"/>
      <w:shd w:val="clear" w:color="auto" w:fill="4E67C8" w:themeFill="accent1"/>
    </w:rPr>
  </w:style>
  <w:style w:type="character" w:styleId="Wyrnieniedelikatne">
    <w:name w:val="Subtle Emphasis"/>
    <w:uiPriority w:val="19"/>
    <w:qFormat/>
    <w:rsid w:val="00C83126"/>
    <w:rPr>
      <w:i/>
      <w:iCs/>
      <w:color w:val="5A5A5A" w:themeColor="text1" w:themeTint="A5"/>
    </w:rPr>
  </w:style>
  <w:style w:type="character" w:styleId="Wyrnienieintensywne">
    <w:name w:val="Intense Emphasis"/>
    <w:uiPriority w:val="21"/>
    <w:qFormat/>
    <w:rsid w:val="00C83126"/>
    <w:rPr>
      <w:b/>
      <w:bCs/>
      <w:i/>
      <w:iCs/>
      <w:color w:val="4E67C8" w:themeColor="accent1"/>
      <w:sz w:val="22"/>
      <w:szCs w:val="22"/>
    </w:rPr>
  </w:style>
  <w:style w:type="character" w:styleId="Odwoaniedelikatne">
    <w:name w:val="Subtle Reference"/>
    <w:uiPriority w:val="31"/>
    <w:qFormat/>
    <w:rsid w:val="00C83126"/>
    <w:rPr>
      <w:color w:val="auto"/>
      <w:u w:val="single" w:color="A7EA52" w:themeColor="accent3"/>
    </w:rPr>
  </w:style>
  <w:style w:type="character" w:styleId="Odwoanieintensywne">
    <w:name w:val="Intense Reference"/>
    <w:basedOn w:val="Domylnaczcionkaakapitu"/>
    <w:uiPriority w:val="32"/>
    <w:qFormat/>
    <w:rsid w:val="00C83126"/>
    <w:rPr>
      <w:b/>
      <w:bCs/>
      <w:color w:val="80D219" w:themeColor="accent3" w:themeShade="BF"/>
      <w:u w:val="single" w:color="A7EA52" w:themeColor="accent3"/>
    </w:rPr>
  </w:style>
  <w:style w:type="character" w:styleId="Tytuksiki">
    <w:name w:val="Book Title"/>
    <w:basedOn w:val="Domylnaczcionkaakapitu"/>
    <w:uiPriority w:val="33"/>
    <w:qFormat/>
    <w:rsid w:val="00C83126"/>
    <w:rPr>
      <w:rFonts w:asciiTheme="majorHAnsi" w:eastAsiaTheme="majorEastAsia" w:hAnsiTheme="majorHAnsi" w:cstheme="majorBidi"/>
      <w:b/>
      <w:bCs/>
      <w:i/>
      <w:iCs/>
      <w:color w:val="auto"/>
    </w:rPr>
  </w:style>
  <w:style w:type="paragraph" w:styleId="Nagwekspisutreci">
    <w:name w:val="TOC Heading"/>
    <w:basedOn w:val="Nagwek1"/>
    <w:next w:val="Normalny"/>
    <w:uiPriority w:val="39"/>
    <w:semiHidden/>
    <w:unhideWhenUsed/>
    <w:qFormat/>
    <w:rsid w:val="00C83126"/>
    <w:pPr>
      <w:outlineLvl w:val="9"/>
    </w:pPr>
  </w:style>
  <w:style w:type="paragraph" w:customStyle="1" w:styleId="AWniosek">
    <w:name w:val="A_Wniosek"/>
    <w:basedOn w:val="Nagwek1"/>
    <w:link w:val="AWniosekZnak"/>
    <w:qFormat/>
    <w:rsid w:val="00C83126"/>
    <w:pPr>
      <w:keepNext/>
      <w:keepLines/>
      <w:numPr>
        <w:numId w:val="1"/>
      </w:numPr>
      <w:pBdr>
        <w:bottom w:val="none" w:sz="0" w:space="0" w:color="auto"/>
      </w:pBdr>
      <w:spacing w:before="480" w:after="0" w:line="276" w:lineRule="auto"/>
      <w:jc w:val="both"/>
    </w:pPr>
    <w:rPr>
      <w:rFonts w:ascii="Times New Roman" w:eastAsia="Times New Roman" w:hAnsi="Times New Roman" w:cs="Times New Roman"/>
      <w:smallCaps/>
      <w:color w:val="auto"/>
      <w:lang w:eastAsia="pl-PL"/>
    </w:rPr>
  </w:style>
  <w:style w:type="character" w:customStyle="1" w:styleId="AWniosekZnak">
    <w:name w:val="A_Wniosek Znak"/>
    <w:basedOn w:val="Nagwek1Znak"/>
    <w:link w:val="AWniosek"/>
    <w:rsid w:val="00C83126"/>
    <w:rPr>
      <w:rFonts w:ascii="Times New Roman" w:eastAsia="Times New Roman" w:hAnsi="Times New Roman" w:cs="Times New Roman"/>
      <w:b/>
      <w:bCs/>
      <w:smallCaps/>
      <w:color w:val="31479E" w:themeColor="accent1" w:themeShade="BF"/>
      <w:sz w:val="24"/>
      <w:szCs w:val="24"/>
      <w:lang w:eastAsia="pl-PL"/>
    </w:rPr>
  </w:style>
  <w:style w:type="character" w:styleId="Hipercze">
    <w:name w:val="Hyperlink"/>
    <w:basedOn w:val="Domylnaczcionkaakapitu"/>
    <w:uiPriority w:val="99"/>
    <w:unhideWhenUsed/>
    <w:rsid w:val="00ED3F82"/>
    <w:rPr>
      <w:color w:val="56C7AA" w:themeColor="hyperlink"/>
      <w:u w:val="single"/>
    </w:rPr>
  </w:style>
  <w:style w:type="character" w:styleId="Nierozpoznanawzmianka">
    <w:name w:val="Unresolved Mention"/>
    <w:basedOn w:val="Domylnaczcionkaakapitu"/>
    <w:uiPriority w:val="99"/>
    <w:semiHidden/>
    <w:unhideWhenUsed/>
    <w:rsid w:val="00ED3F82"/>
    <w:rPr>
      <w:color w:val="605E5C"/>
      <w:shd w:val="clear" w:color="auto" w:fill="E1DFDD"/>
    </w:rPr>
  </w:style>
  <w:style w:type="paragraph" w:styleId="NormalnyWeb">
    <w:name w:val="Normal (Web)"/>
    <w:basedOn w:val="Normalny"/>
    <w:uiPriority w:val="99"/>
    <w:semiHidden/>
    <w:unhideWhenUsed/>
    <w:rsid w:val="00D321C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Aerodynamiczny">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898B3733C90C4292BECA57D65A4EA4" ma:contentTypeVersion="4" ma:contentTypeDescription="Utwórz nowy dokument." ma:contentTypeScope="" ma:versionID="0a33785eee45a53663c23321aa892aca">
  <xsd:schema xmlns:xsd="http://www.w3.org/2001/XMLSchema" xmlns:xs="http://www.w3.org/2001/XMLSchema" xmlns:p="http://schemas.microsoft.com/office/2006/metadata/properties" xmlns:ns2="c02bc94a-403d-4935-9aad-880ea6aa4f07" targetNamespace="http://schemas.microsoft.com/office/2006/metadata/properties" ma:root="true" ma:fieldsID="25031d5ef6499b02b15269ab3d88f6a5" ns2:_="">
    <xsd:import namespace="c02bc94a-403d-4935-9aad-880ea6aa4f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bc94a-403d-4935-9aad-880ea6aa4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90AC9D-0A7E-4F32-B1E5-E0F76968BB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C9CA64-F9DC-4A57-97AA-F7C6BC5646FE}"/>
</file>

<file path=customXml/itemProps3.xml><?xml version="1.0" encoding="utf-8"?>
<ds:datastoreItem xmlns:ds="http://schemas.openxmlformats.org/officeDocument/2006/customXml" ds:itemID="{DBEFCFD0-52CD-4A5A-8997-FC7B8FC831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1147</Words>
  <Characters>6882</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Sylwia Góralewicz</cp:lastModifiedBy>
  <cp:revision>11</cp:revision>
  <dcterms:created xsi:type="dcterms:W3CDTF">2025-04-24T16:46:00Z</dcterms:created>
  <dcterms:modified xsi:type="dcterms:W3CDTF">2025-04-30T14:17:00Z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0x010100B4898B3733C90C4292BECA57D65A4EA4</vt:lpwstr>
  </property>
</Properties>
</file>